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 w:before="1408" w:after="0"/>
        <w:jc w:val="center"/>
      </w:pPr>
      <w:r>
        <w:rPr>
          <w:rFonts w:ascii="Times New Roman" w:hAnsi="Times New Roman" w:eastAsia="宋体"/>
          <w:sz w:val="48"/>
          <w:b/>
        </w:rPr>
        <w:t>泰安示例新材料科技有限公司</w:t>
      </w:r>
    </w:p>
    <w:p>
      <w:pPr>
        <w:spacing w:line="240" w:lineRule="auto" w:before="354" w:after="0"/>
        <w:jc w:val="center"/>
      </w:pPr>
      <w:r>
        <w:rPr>
          <w:rFonts w:ascii="Times New Roman" w:hAnsi="Times New Roman" w:eastAsia="宋体"/>
          <w:sz w:val="72"/>
          <w:b/>
        </w:rPr>
        <w:t>环境应急资源调查报告</w:t>
      </w:r>
    </w:p>
    <w:p>
      <w:pPr>
        <w:spacing w:line="240" w:lineRule="auto" w:before="7480" w:after="0"/>
        <w:jc w:val="center"/>
      </w:pPr>
      <w:r>
        <w:rPr>
          <w:rFonts w:ascii="Times New Roman" w:hAnsi="Times New Roman" w:eastAsia="宋体"/>
          <w:sz w:val="36"/>
          <w:b/>
        </w:rPr>
        <w:t>泰安示例新材料科技有限公司</w:t>
      </w:r>
    </w:p>
    <w:p>
      <w:pPr>
        <w:spacing w:line="160" w:lineRule="exact" w:before="0" w:after="0"/>
        <w:jc w:val="center"/>
      </w:pPr>
      <w:r>
        <w:rPr>
          <w:rFonts w:ascii="Times New Roman" w:hAnsi="Times New Roman" w:eastAsia="宋体"/>
          <w:sz w:val="24"/>
        </w:rPr>
      </w:r>
    </w:p>
    <w:p>
      <w:pPr>
        <w:spacing w:line="240" w:lineRule="auto" w:before="0" w:after="0"/>
        <w:jc w:val="center"/>
      </w:pPr>
      <w:r>
        <w:rPr>
          <w:rFonts w:ascii="Times New Roman" w:hAnsi="Times New Roman" w:eastAsia="宋体"/>
          <w:sz w:val="36"/>
          <w:b/>
        </w:rPr>
        <w:t>编制日期：2026年10月</w:t>
      </w:r>
    </w:p>
    <w:p>
      <w:r>
        <w:br w:type="page"/>
      </w:r>
    </w:p>
    <w:p>
      <w:pPr>
        <w:spacing w:line="56" w:lineRule="exact" w:before="0" w:after="0"/>
        <w:jc w:val="left"/>
      </w:pPr>
      <w:r>
        <w:rPr>
          <w:rFonts w:ascii="Times New Roman" w:hAnsi="Times New Roman" w:eastAsia="宋体"/>
          <w:sz w:val="24"/>
        </w:rPr>
      </w:r>
    </w:p>
    <w:p>
      <w:pPr>
        <w:spacing w:line="444" w:lineRule="exact" w:before="0" w:after="0"/>
        <w:jc w:val="center"/>
      </w:pPr>
      <w:r>
        <w:rPr>
          <w:rFonts w:ascii="Times New Roman" w:hAnsi="Times New Roman" w:eastAsia="宋体"/>
          <w:sz w:val="24"/>
        </w:rPr>
        <w:t>目 录</w:t>
      </w:r>
    </w:p>
    <w:p>
      <w:pPr>
        <w:pStyle w:val="TOC1"/>
        <w:spacing w:before="0" w:after="0"/>
        <w:jc w:val="left"/>
      </w:pPr>
      <w:hyperlink w:anchor="_Toc90001">
        <w:r>
          <w:t xml:space="preserve">1 调查概要</w:t>
        </w:r>
      </w:hyperlink>
      <w:r>
        <w:tab/>
      </w:r>
      <w:r>
        <w:fldChar w:fldCharType="begin"/>
      </w:r>
      <w:r>
        <w:instrText xml:space="preserve"> PAGEREF _Toc90001 \h </w:instrText>
      </w:r>
      <w:r>
        <w:fldChar w:fldCharType="separate"/>
      </w:r>
      <w:r>
        <w:t>1</w:t>
      </w:r>
      <w:r>
        <w:fldChar w:fldCharType="end"/>
      </w:r>
    </w:p>
    <w:p>
      <w:pPr>
        <w:pStyle w:val="TOC2"/>
        <w:spacing w:before="0" w:after="0"/>
        <w:jc w:val="left"/>
      </w:pPr>
      <w:hyperlink w:anchor="_Toc90002">
        <w:r>
          <w:t xml:space="preserve">1.1 应急资源调查背景</w:t>
        </w:r>
      </w:hyperlink>
      <w:r>
        <w:tab/>
      </w:r>
      <w:r>
        <w:fldChar w:fldCharType="begin"/>
      </w:r>
      <w:r>
        <w:instrText xml:space="preserve"> PAGEREF _Toc90002 \h </w:instrText>
      </w:r>
      <w:r>
        <w:fldChar w:fldCharType="separate"/>
      </w:r>
      <w:r>
        <w:t>1</w:t>
      </w:r>
      <w:r>
        <w:fldChar w:fldCharType="end"/>
      </w:r>
    </w:p>
    <w:p>
      <w:pPr>
        <w:pStyle w:val="TOC2"/>
        <w:spacing w:before="0" w:after="0"/>
        <w:jc w:val="left"/>
      </w:pPr>
      <w:hyperlink w:anchor="_Toc90003">
        <w:r>
          <w:t xml:space="preserve">1.2 应急资源调查原则</w:t>
        </w:r>
      </w:hyperlink>
      <w:r>
        <w:tab/>
      </w:r>
      <w:r>
        <w:fldChar w:fldCharType="begin"/>
      </w:r>
      <w:r>
        <w:instrText xml:space="preserve"> PAGEREF _Toc90003 \h </w:instrText>
      </w:r>
      <w:r>
        <w:fldChar w:fldCharType="separate"/>
      </w:r>
      <w:r>
        <w:t>1</w:t>
      </w:r>
      <w:r>
        <w:fldChar w:fldCharType="end"/>
      </w:r>
    </w:p>
    <w:p>
      <w:pPr>
        <w:pStyle w:val="TOC2"/>
        <w:spacing w:before="0" w:after="0"/>
        <w:jc w:val="left"/>
      </w:pPr>
      <w:hyperlink w:anchor="_Toc90004">
        <w:r>
          <w:t xml:space="preserve">1.3 应急资源调查主体</w:t>
        </w:r>
      </w:hyperlink>
      <w:r>
        <w:tab/>
      </w:r>
      <w:r>
        <w:fldChar w:fldCharType="begin"/>
      </w:r>
      <w:r>
        <w:instrText xml:space="preserve"> PAGEREF _Toc90004 \h </w:instrText>
      </w:r>
      <w:r>
        <w:fldChar w:fldCharType="separate"/>
      </w:r>
      <w:r>
        <w:t>1</w:t>
      </w:r>
      <w:r>
        <w:fldChar w:fldCharType="end"/>
      </w:r>
    </w:p>
    <w:p>
      <w:pPr>
        <w:pStyle w:val="TOC2"/>
        <w:spacing w:before="0" w:after="0"/>
        <w:jc w:val="left"/>
      </w:pPr>
      <w:hyperlink w:anchor="_Toc90005">
        <w:r>
          <w:t xml:space="preserve">1.4 应急资源调查对象</w:t>
        </w:r>
      </w:hyperlink>
      <w:r>
        <w:tab/>
      </w:r>
      <w:r>
        <w:fldChar w:fldCharType="begin"/>
      </w:r>
      <w:r>
        <w:instrText xml:space="preserve"> PAGEREF _Toc90005 \h </w:instrText>
      </w:r>
      <w:r>
        <w:fldChar w:fldCharType="separate"/>
      </w:r>
      <w:r>
        <w:t>1</w:t>
      </w:r>
      <w:r>
        <w:fldChar w:fldCharType="end"/>
      </w:r>
    </w:p>
    <w:p>
      <w:pPr>
        <w:pStyle w:val="TOC1"/>
        <w:spacing w:before="0" w:after="0"/>
        <w:jc w:val="left"/>
      </w:pPr>
      <w:hyperlink w:anchor="_Toc90006">
        <w:r>
          <w:t xml:space="preserve">2 调查过程及数据核实</w:t>
        </w:r>
      </w:hyperlink>
      <w:r>
        <w:tab/>
      </w:r>
      <w:r>
        <w:fldChar w:fldCharType="begin"/>
      </w:r>
      <w:r>
        <w:instrText xml:space="preserve"> PAGEREF _Toc90006 \h </w:instrText>
      </w:r>
      <w:r>
        <w:fldChar w:fldCharType="separate"/>
      </w:r>
      <w:r>
        <w:t>1</w:t>
      </w:r>
      <w:r>
        <w:fldChar w:fldCharType="end"/>
      </w:r>
    </w:p>
    <w:p>
      <w:pPr>
        <w:pStyle w:val="TOC2"/>
        <w:spacing w:before="0" w:after="0"/>
        <w:jc w:val="left"/>
      </w:pPr>
      <w:hyperlink w:anchor="_Toc90007">
        <w:r>
          <w:t xml:space="preserve">2.1 调查内容</w:t>
        </w:r>
      </w:hyperlink>
      <w:r>
        <w:tab/>
      </w:r>
      <w:r>
        <w:fldChar w:fldCharType="begin"/>
      </w:r>
      <w:r>
        <w:instrText xml:space="preserve"> PAGEREF _Toc90007 \h </w:instrText>
      </w:r>
      <w:r>
        <w:fldChar w:fldCharType="separate"/>
      </w:r>
      <w:r>
        <w:t>1</w:t>
      </w:r>
      <w:r>
        <w:fldChar w:fldCharType="end"/>
      </w:r>
    </w:p>
    <w:p>
      <w:pPr>
        <w:pStyle w:val="TOC2"/>
        <w:spacing w:before="0" w:after="0"/>
        <w:jc w:val="left"/>
      </w:pPr>
      <w:hyperlink w:anchor="_Toc90008">
        <w:r>
          <w:t xml:space="preserve">2.2 安排部署调查</w:t>
        </w:r>
      </w:hyperlink>
      <w:r>
        <w:tab/>
      </w:r>
      <w:r>
        <w:fldChar w:fldCharType="begin"/>
      </w:r>
      <w:r>
        <w:instrText xml:space="preserve"> PAGEREF _Toc90008 \h </w:instrText>
      </w:r>
      <w:r>
        <w:fldChar w:fldCharType="separate"/>
      </w:r>
      <w:r>
        <w:t>1</w:t>
      </w:r>
      <w:r>
        <w:fldChar w:fldCharType="end"/>
      </w:r>
    </w:p>
    <w:p>
      <w:pPr>
        <w:pStyle w:val="TOC1"/>
        <w:spacing w:before="0" w:after="0"/>
        <w:jc w:val="left"/>
      </w:pPr>
      <w:hyperlink w:anchor="_Toc90009">
        <w:r>
          <w:t xml:space="preserve">3 调查结果与结论</w:t>
        </w:r>
      </w:hyperlink>
      <w:r>
        <w:tab/>
      </w:r>
      <w:r>
        <w:fldChar w:fldCharType="begin"/>
      </w:r>
      <w:r>
        <w:instrText xml:space="preserve"> PAGEREF _Toc90009 \h </w:instrText>
      </w:r>
      <w:r>
        <w:fldChar w:fldCharType="separate"/>
      </w:r>
      <w:r>
        <w:t>1</w:t>
      </w:r>
      <w:r>
        <w:fldChar w:fldCharType="end"/>
      </w:r>
    </w:p>
    <w:p>
      <w:pPr>
        <w:pStyle w:val="TOC2"/>
        <w:spacing w:before="0" w:after="0"/>
        <w:jc w:val="left"/>
      </w:pPr>
      <w:hyperlink w:anchor="_Toc90010">
        <w:r>
          <w:t xml:space="preserve">3.1 公司环境应急资源匹配情况</w:t>
        </w:r>
      </w:hyperlink>
      <w:r>
        <w:tab/>
      </w:r>
      <w:r>
        <w:fldChar w:fldCharType="begin"/>
      </w:r>
      <w:r>
        <w:instrText xml:space="preserve"> PAGEREF _Toc90010 \h </w:instrText>
      </w:r>
      <w:r>
        <w:fldChar w:fldCharType="separate"/>
      </w:r>
      <w:r>
        <w:t>1</w:t>
      </w:r>
      <w:r>
        <w:fldChar w:fldCharType="end"/>
      </w:r>
    </w:p>
    <w:p>
      <w:pPr>
        <w:pStyle w:val="TOC2"/>
        <w:spacing w:before="0" w:after="0"/>
        <w:jc w:val="left"/>
      </w:pPr>
      <w:hyperlink w:anchor="_Toc90011">
        <w:r>
          <w:t xml:space="preserve">3.2 公司环境应急资源配备建议</w:t>
        </w:r>
      </w:hyperlink>
      <w:r>
        <w:tab/>
      </w:r>
      <w:r>
        <w:fldChar w:fldCharType="begin"/>
      </w:r>
      <w:r>
        <w:instrText xml:space="preserve"> PAGEREF _Toc90011 \h </w:instrText>
      </w:r>
      <w:r>
        <w:fldChar w:fldCharType="separate"/>
      </w:r>
      <w:r>
        <w:t>1</w:t>
      </w:r>
      <w:r>
        <w:fldChar w:fldCharType="end"/>
      </w:r>
    </w:p>
    <w:p>
      <w:pPr>
        <w:pStyle w:val="TOC2"/>
        <w:spacing w:before="0" w:after="0"/>
        <w:jc w:val="left"/>
      </w:pPr>
      <w:hyperlink w:anchor="_Toc90012">
        <w:r>
          <w:t xml:space="preserve">3.3 公司环境应急救援队伍情况</w:t>
        </w:r>
      </w:hyperlink>
      <w:r>
        <w:tab/>
      </w:r>
      <w:r>
        <w:fldChar w:fldCharType="begin"/>
      </w:r>
      <w:r>
        <w:instrText xml:space="preserve"> PAGEREF _Toc90012 \h </w:instrText>
      </w:r>
      <w:r>
        <w:fldChar w:fldCharType="separate"/>
      </w:r>
      <w:r>
        <w:t>1</w:t>
      </w:r>
      <w:r>
        <w:fldChar w:fldCharType="end"/>
      </w:r>
    </w:p>
    <w:p>
      <w:pPr>
        <w:pStyle w:val="TOC1"/>
        <w:spacing w:before="0" w:after="0"/>
        <w:jc w:val="left"/>
      </w:pPr>
      <w:hyperlink w:anchor="_Toc90013">
        <w:r>
          <w:t xml:space="preserve">4 调查报告的附件及附图</w:t>
        </w:r>
      </w:hyperlink>
      <w:r>
        <w:tab/>
      </w:r>
      <w:r>
        <w:fldChar w:fldCharType="begin"/>
      </w:r>
      <w:r>
        <w:instrText xml:space="preserve"> PAGEREF _Toc90013 \h </w:instrText>
      </w:r>
      <w:r>
        <w:fldChar w:fldCharType="separate"/>
      </w:r>
      <w:r>
        <w:t>1</w:t>
      </w:r>
      <w:r>
        <w:fldChar w:fldCharType="end"/>
      </w:r>
    </w:p>
    <w:p>
      <w:pPr>
        <w:pStyle w:val="TOC1"/>
        <w:spacing w:before="0" w:after="0"/>
        <w:jc w:val="left"/>
      </w:pPr>
      <w:hyperlink w:anchor="_Toc90014">
        <w:r>
          <w:t xml:space="preserve">附件1：环境应急资源调查表</w:t>
        </w:r>
      </w:hyperlink>
      <w:r>
        <w:tab/>
      </w:r>
      <w:r>
        <w:fldChar w:fldCharType="begin"/>
      </w:r>
      <w:r>
        <w:instrText xml:space="preserve"> PAGEREF _Toc90014 \h </w:instrText>
      </w:r>
      <w:r>
        <w:fldChar w:fldCharType="separate"/>
      </w:r>
      <w:r>
        <w:t>1</w:t>
      </w:r>
      <w:r>
        <w:fldChar w:fldCharType="end"/>
      </w:r>
    </w:p>
    <w:p>
      <w:pPr>
        <w:pStyle w:val="TOC1"/>
        <w:spacing w:before="0" w:after="0"/>
        <w:jc w:val="left"/>
      </w:pPr>
      <w:hyperlink w:anchor="_Toc90015">
        <w:r>
          <w:t xml:space="preserve">附件2：内部应急人员清单</w:t>
        </w:r>
      </w:hyperlink>
      <w:r>
        <w:tab/>
      </w:r>
      <w:r>
        <w:fldChar w:fldCharType="begin"/>
      </w:r>
      <w:r>
        <w:instrText xml:space="preserve"> PAGEREF _Toc90015 \h </w:instrText>
      </w:r>
      <w:r>
        <w:fldChar w:fldCharType="separate"/>
      </w:r>
      <w:r>
        <w:t>1</w:t>
      </w:r>
      <w:r>
        <w:fldChar w:fldCharType="end"/>
      </w:r>
    </w:p>
    <w:p>
      <w:pPr>
        <w:pStyle w:val="TOC1"/>
        <w:spacing w:before="0" w:after="0"/>
        <w:jc w:val="left"/>
      </w:pPr>
      <w:hyperlink w:anchor="_Toc90016">
        <w:r>
          <w:t xml:space="preserve">附件3：外部联系单位、人员、电话</w:t>
        </w:r>
      </w:hyperlink>
      <w:r>
        <w:tab/>
      </w:r>
      <w:r>
        <w:fldChar w:fldCharType="begin"/>
      </w:r>
      <w:r>
        <w:instrText xml:space="preserve"> PAGEREF _Toc90016 \h </w:instrText>
      </w:r>
      <w:r>
        <w:fldChar w:fldCharType="separate"/>
      </w:r>
      <w:r>
        <w:t>1</w:t>
      </w:r>
      <w:r>
        <w:fldChar w:fldCharType="end"/>
      </w:r>
    </w:p>
    <w:p>
      <w:pPr>
        <w:pStyle w:val="TOC1"/>
        <w:spacing w:before="0" w:after="0"/>
        <w:jc w:val="left"/>
      </w:pPr>
      <w:hyperlink w:anchor="_Toc90017">
        <w:r>
          <w:t xml:space="preserve">附件4：环境应急资源管理维护更新等制度</w:t>
        </w:r>
      </w:hyperlink>
      <w:r>
        <w:tab/>
      </w:r>
      <w:r>
        <w:fldChar w:fldCharType="begin"/>
      </w:r>
      <w:r>
        <w:instrText xml:space="preserve"> PAGEREF _Toc90017 \h </w:instrText>
      </w:r>
      <w:r>
        <w:fldChar w:fldCharType="separate"/>
      </w:r>
      <w:r>
        <w:t>1</w:t>
      </w:r>
      <w:r>
        <w:fldChar w:fldCharType="end"/>
      </w:r>
    </w:p>
    <w:p>
      <w:pPr>
        <w:pStyle w:val="TOC1"/>
        <w:spacing w:before="0" w:after="0"/>
        <w:jc w:val="left"/>
      </w:pPr>
      <w:hyperlink w:anchor="_Toc90018">
        <w:r>
          <w:t xml:space="preserve">附件5：危险废物处置合同</w:t>
        </w:r>
      </w:hyperlink>
      <w:r>
        <w:tab/>
      </w:r>
      <w:r>
        <w:fldChar w:fldCharType="begin"/>
      </w:r>
      <w:r>
        <w:instrText xml:space="preserve"> PAGEREF _Toc90018 \h </w:instrText>
      </w:r>
      <w:r>
        <w:fldChar w:fldCharType="separate"/>
      </w:r>
      <w:r>
        <w:t>1</w:t>
      </w:r>
      <w:r>
        <w:fldChar w:fldCharType="end"/>
      </w:r>
    </w:p>
    <w:p>
      <w:pPr>
        <w:pStyle w:val="TOC1"/>
        <w:spacing w:before="0" w:after="0"/>
        <w:jc w:val="left"/>
      </w:pPr>
      <w:hyperlink w:anchor="_Toc90019">
        <w:r>
          <w:t xml:space="preserve">附件6：应急互助协议</w:t>
        </w:r>
      </w:hyperlink>
      <w:r>
        <w:tab/>
      </w:r>
      <w:r>
        <w:fldChar w:fldCharType="begin"/>
      </w:r>
      <w:r>
        <w:instrText xml:space="preserve"> PAGEREF _Toc90019 \h </w:instrText>
      </w:r>
      <w:r>
        <w:fldChar w:fldCharType="separate"/>
      </w:r>
      <w:r>
        <w:t>1</w:t>
      </w:r>
      <w:r>
        <w:fldChar w:fldCharType="end"/>
      </w:r>
    </w:p>
    <w:p>
      <w:pPr>
        <w:pStyle w:val="TOC1"/>
        <w:spacing w:before="0" w:after="0"/>
        <w:jc w:val="left"/>
      </w:pPr>
      <w:hyperlink w:anchor="_Toc90020">
        <w:r>
          <w:t xml:space="preserve">附图1：厂区应急疏散路线分布图</w:t>
        </w:r>
      </w:hyperlink>
      <w:r>
        <w:tab/>
      </w:r>
      <w:r>
        <w:fldChar w:fldCharType="begin"/>
      </w:r>
      <w:r>
        <w:instrText xml:space="preserve"> PAGEREF _Toc90020 \h </w:instrText>
      </w:r>
      <w:r>
        <w:fldChar w:fldCharType="separate"/>
      </w:r>
      <w:r>
        <w:t>1</w:t>
      </w:r>
      <w:r>
        <w:fldChar w:fldCharType="end"/>
      </w:r>
    </w:p>
    <w:p>
      <w:pPr>
        <w:pStyle w:val="TOC1"/>
        <w:spacing w:before="0" w:after="0"/>
        <w:jc w:val="left"/>
      </w:pPr>
      <w:hyperlink w:anchor="_Toc90021">
        <w:r>
          <w:t xml:space="preserve">附图2：厂区雨、污排水系统图</w:t>
        </w:r>
      </w:hyperlink>
      <w:r>
        <w:tab/>
      </w:r>
      <w:r>
        <w:fldChar w:fldCharType="begin"/>
      </w:r>
      <w:r>
        <w:instrText xml:space="preserve"> PAGEREF _Toc90021 \h </w:instrText>
      </w:r>
      <w:r>
        <w:fldChar w:fldCharType="separate"/>
      </w:r>
      <w:r>
        <w:t>1</w:t>
      </w:r>
      <w:r>
        <w:fldChar w:fldCharType="end"/>
      </w:r>
    </w:p>
    <w:p>
      <w:pPr>
        <w:pStyle w:val="TOC1"/>
        <w:spacing w:before="0" w:after="0"/>
        <w:jc w:val="left"/>
      </w:pPr>
      <w:hyperlink w:anchor="_Toc90022">
        <w:r>
          <w:t xml:space="preserve">附图3：厂区应急设施（备）、应急物资储备分布图</w:t>
        </w:r>
      </w:hyperlink>
      <w:r>
        <w:tab/>
      </w:r>
      <w:r>
        <w:fldChar w:fldCharType="begin"/>
      </w:r>
      <w:r>
        <w:instrText xml:space="preserve"> PAGEREF _Toc90022 \h </w:instrText>
      </w:r>
      <w:r>
        <w:fldChar w:fldCharType="separate"/>
      </w:r>
      <w:r>
        <w:t>1</w:t>
      </w:r>
      <w:r>
        <w:fldChar w:fldCharType="end"/>
      </w:r>
    </w:p>
    <w:p>
      <w:pPr>
        <w:sectPr>
          <w:headerReference w:type="default" r:id="rId9"/>
          <w:footerReference w:type="default" r:id="rId10"/>
          <w:type w:val="nextPage"/>
          <w:pgSz w:w="11906" w:h="16838"/>
          <w:pgMar w:top="1560" w:right="1473" w:bottom="1984" w:left="1587" w:header="851" w:footer="1603" w:gutter="0"/>
          <w:cols w:space="720"/>
          <w:docGrid w:type="lines" w:linePitch="312" w:charSpace="0"/>
        </w:sectPr>
      </w:pPr>
    </w:p>
    <w:p>
      <w:pPr>
        <w:pStyle w:val="Heading1"/>
        <w:spacing w:line="500" w:lineRule="exact" w:before="0" w:after="0"/>
        <w:jc w:val="left"/>
        <w:outlineLvl w:val="0"/>
      </w:pPr>
      <w:bookmarkStart w:id="90001" w:name="_Toc90001"/>
      <w:r>
        <w:rPr>
          <w:rFonts w:ascii="Times New Roman" w:hAnsi="Times New Roman" w:eastAsia="宋体"/>
          <w:sz w:val="30"/>
          <w:b/>
        </w:rPr>
        <w:t>1 调查概要</w:t>
      </w:r>
      <w:bookmarkEnd w:id="90001"/>
    </w:p>
    <w:p>
      <w:pPr>
        <w:pStyle w:val="Heading2"/>
        <w:spacing w:line="500" w:lineRule="exact" w:before="0" w:after="0"/>
        <w:jc w:val="left"/>
        <w:outlineLvl w:val="1"/>
      </w:pPr>
      <w:bookmarkStart w:id="90002" w:name="_Toc90002"/>
      <w:r>
        <w:rPr>
          <w:rFonts w:ascii="Times New Roman" w:hAnsi="Times New Roman" w:eastAsia="宋体"/>
          <w:sz w:val="28"/>
          <w:b/>
        </w:rPr>
        <w:t>1.1 应急资源调查背景</w:t>
      </w:r>
      <w:bookmarkEnd w:id="90002"/>
    </w:p>
    <w:p>
      <w:pPr>
        <w:spacing w:line="500" w:lineRule="exact" w:before="0" w:after="0"/>
        <w:ind w:firstLineChars="200"/>
        <w:jc w:val="left"/>
      </w:pPr>
      <w:r>
        <w:rPr>
          <w:rFonts w:ascii="Times New Roman" w:hAnsi="Times New Roman" w:eastAsia="宋体"/>
          <w:sz w:val="24"/>
        </w:rPr>
        <w:t>突发性环境污染事件是威胁人类健康、破坏生态环境的重要因素。环境应急资源是突发性环境污染事件应急处置的基础。开展环境应急资源调查，调查本公司第一时间可调用的环境应急队伍、装备、物资、场所等应急资源状况和可请求援助或协议援助的应急资源状况，对应急人力、财力、物力进行科学调配，以提高应对各类突发环境事件的应急处置能力。</w:t>
      </w:r>
    </w:p>
    <w:p>
      <w:pPr>
        <w:spacing w:line="500" w:lineRule="exact" w:before="0" w:after="0"/>
        <w:ind w:firstLineChars="200"/>
        <w:jc w:val="left"/>
      </w:pPr>
      <w:r>
        <w:rPr>
          <w:rFonts w:ascii="Times New Roman" w:hAnsi="Times New Roman" w:eastAsia="宋体"/>
          <w:sz w:val="24"/>
        </w:rPr>
        <w:t>依据《环境应急资源调查指南（试行）》（环办应急〔2019〕17号）和《应急保障重点物资分类目录（2015年）》（发改办运行〔2015〕825号），编制本环境应急资源调查报告。</w:t>
      </w:r>
    </w:p>
    <w:p>
      <w:pPr>
        <w:pStyle w:val="Heading2"/>
        <w:spacing w:line="500" w:lineRule="exact" w:before="0" w:after="0"/>
        <w:jc w:val="left"/>
        <w:outlineLvl w:val="1"/>
      </w:pPr>
      <w:bookmarkStart w:id="90003" w:name="_Toc90003"/>
      <w:r>
        <w:rPr>
          <w:rFonts w:ascii="Times New Roman" w:hAnsi="Times New Roman" w:eastAsia="宋体"/>
          <w:sz w:val="28"/>
          <w:b/>
        </w:rPr>
        <w:t>1.2 应急资源调查原则</w:t>
      </w:r>
      <w:bookmarkEnd w:id="90003"/>
    </w:p>
    <w:p>
      <w:pPr>
        <w:spacing w:line="500" w:lineRule="exact" w:before="0" w:after="0"/>
        <w:ind w:firstLineChars="200"/>
        <w:jc w:val="left"/>
      </w:pPr>
      <w:r>
        <w:rPr>
          <w:rFonts w:ascii="Times New Roman" w:hAnsi="Times New Roman" w:eastAsia="宋体"/>
          <w:sz w:val="24"/>
        </w:rPr>
        <w:t>环境应急资源调查遵循客观、专业、可靠的原则。“客观”是指针对已经储备的资源和已经掌握的资源信息进行调查；“专业”是指重点针对环境应急时的专用资源进行调查；“可靠”是指调查过程科学、调查结论可信、资源调集可保障。</w:t>
      </w:r>
    </w:p>
    <w:p>
      <w:pPr>
        <w:pStyle w:val="Heading2"/>
        <w:spacing w:line="500" w:lineRule="exact" w:before="0" w:after="0"/>
        <w:jc w:val="left"/>
        <w:outlineLvl w:val="1"/>
      </w:pPr>
      <w:bookmarkStart w:id="90004" w:name="_Toc90004"/>
      <w:r>
        <w:rPr>
          <w:rFonts w:ascii="Times New Roman" w:hAnsi="Times New Roman" w:eastAsia="宋体"/>
          <w:sz w:val="28"/>
          <w:b/>
        </w:rPr>
        <w:t>1.3 应急资源调查主体</w:t>
      </w:r>
      <w:bookmarkEnd w:id="90004"/>
    </w:p>
    <w:p>
      <w:pPr>
        <w:spacing w:line="500" w:lineRule="exact" w:before="0" w:after="0"/>
        <w:ind w:firstLineChars="200"/>
        <w:jc w:val="left"/>
      </w:pPr>
      <w:r>
        <w:rPr>
          <w:rFonts w:ascii="Times New Roman" w:hAnsi="Times New Roman" w:eastAsia="宋体"/>
          <w:sz w:val="24"/>
        </w:rPr>
        <w:t>调查主体为泰安示例新材料科技有限公司。</w:t>
      </w:r>
    </w:p>
    <w:p>
      <w:pPr>
        <w:pStyle w:val="Heading2"/>
        <w:spacing w:line="500" w:lineRule="exact" w:before="0" w:after="0"/>
        <w:jc w:val="left"/>
        <w:outlineLvl w:val="1"/>
      </w:pPr>
      <w:bookmarkStart w:id="90005" w:name="_Toc90005"/>
      <w:r>
        <w:rPr>
          <w:rFonts w:ascii="Times New Roman" w:hAnsi="Times New Roman" w:eastAsia="宋体"/>
          <w:sz w:val="28"/>
          <w:b/>
        </w:rPr>
        <w:t>1.4 应急资源调查对象</w:t>
      </w:r>
      <w:bookmarkEnd w:id="90005"/>
    </w:p>
    <w:p>
      <w:pPr>
        <w:spacing w:line="500" w:lineRule="exact" w:before="0" w:after="0"/>
        <w:ind w:firstLineChars="200"/>
        <w:jc w:val="left"/>
      </w:pPr>
      <w:r>
        <w:rPr>
          <w:rFonts w:ascii="Times New Roman" w:hAnsi="Times New Roman" w:eastAsia="宋体"/>
          <w:sz w:val="24"/>
        </w:rPr>
        <w:t>发生或可能发生突发环境事件时，第一时间可以调用的环境应急资源情况，包括可以直接使用或可以协调使用的环境应急资源，并对环境应急资源的管理、维护、获得方式与保存时限等进行调查。</w:t>
      </w:r>
    </w:p>
    <w:p>
      <w:pPr>
        <w:pStyle w:val="Heading1"/>
        <w:spacing w:line="500" w:lineRule="exact" w:before="0" w:after="0"/>
        <w:jc w:val="left"/>
        <w:outlineLvl w:val="0"/>
      </w:pPr>
      <w:bookmarkStart w:id="90006" w:name="_Toc90006"/>
      <w:r>
        <w:rPr>
          <w:rFonts w:ascii="Times New Roman" w:hAnsi="Times New Roman" w:eastAsia="宋体"/>
          <w:sz w:val="30"/>
          <w:b/>
        </w:rPr>
        <w:t>2 调查过程及数据核实</w:t>
      </w:r>
      <w:bookmarkEnd w:id="90006"/>
    </w:p>
    <w:p>
      <w:pPr>
        <w:pStyle w:val="Heading2"/>
        <w:spacing w:line="500" w:lineRule="exact" w:before="0" w:after="0"/>
        <w:jc w:val="left"/>
        <w:outlineLvl w:val="1"/>
      </w:pPr>
      <w:bookmarkStart w:id="90007" w:name="_Toc90007"/>
      <w:r>
        <w:rPr>
          <w:rFonts w:ascii="Times New Roman" w:hAnsi="Times New Roman" w:eastAsia="宋体"/>
          <w:sz w:val="28"/>
          <w:b/>
        </w:rPr>
        <w:t>2.1 调查内容</w:t>
      </w:r>
      <w:bookmarkEnd w:id="90007"/>
    </w:p>
    <w:p>
      <w:pPr>
        <w:spacing w:line="500" w:lineRule="exact" w:before="0" w:after="0"/>
        <w:ind w:firstLineChars="200"/>
        <w:jc w:val="left"/>
      </w:pPr>
      <w:r>
        <w:rPr>
          <w:rFonts w:ascii="Times New Roman" w:hAnsi="Times New Roman" w:eastAsia="宋体"/>
          <w:sz w:val="24"/>
        </w:rPr>
        <w:t>以企事业单位内部为主，包括自储、代储、协议储备的环境应急资源。调查范围涵盖污染源切断、污染物控制、污染物收集、污染物降解、安全防护、应急通信和指挥、环境监测等方面。</w:t>
      </w:r>
    </w:p>
    <w:p>
      <w:pPr>
        <w:pStyle w:val="Heading2"/>
        <w:spacing w:line="500" w:lineRule="exact" w:before="0" w:after="0"/>
        <w:jc w:val="left"/>
        <w:outlineLvl w:val="1"/>
      </w:pPr>
      <w:bookmarkStart w:id="90008" w:name="_Toc90008"/>
      <w:r>
        <w:rPr>
          <w:rFonts w:ascii="Times New Roman" w:hAnsi="Times New Roman" w:eastAsia="宋体"/>
          <w:sz w:val="28"/>
          <w:b/>
        </w:rPr>
        <w:t>2.2 安排部署调查</w:t>
      </w:r>
      <w:bookmarkEnd w:id="90008"/>
    </w:p>
    <w:p>
      <w:pPr>
        <w:spacing w:line="500" w:lineRule="exact" w:before="0" w:after="0"/>
        <w:ind w:firstLineChars="200"/>
        <w:jc w:val="left"/>
      </w:pPr>
      <w:r>
        <w:rPr>
          <w:rFonts w:ascii="Times New Roman" w:hAnsi="Times New Roman" w:eastAsia="宋体"/>
          <w:sz w:val="24"/>
        </w:rPr>
        <w:t>通过召开会议等形式，安排企业环保部门开展应急资源调查任务。调查人员通过风险评估、应急预案、安全评估等文件确定应急资源种类、数量，通过对生产设备区、储存区等区域进行调查，尽可能做到充分、完善。对于需要更换、维修、补充的应急资源做好记录，及时更换、维修、补充。</w:t>
      </w:r>
    </w:p>
    <w:p>
      <w:pPr>
        <w:pStyle w:val="Heading1"/>
        <w:spacing w:line="500" w:lineRule="exact" w:before="0" w:after="0"/>
        <w:jc w:val="left"/>
        <w:outlineLvl w:val="0"/>
      </w:pPr>
      <w:bookmarkStart w:id="90009" w:name="_Toc90009"/>
      <w:r>
        <w:rPr>
          <w:rFonts w:ascii="Times New Roman" w:hAnsi="Times New Roman" w:eastAsia="宋体"/>
          <w:sz w:val="30"/>
          <w:b/>
        </w:rPr>
        <w:t>3 调查结果与结论</w:t>
      </w:r>
      <w:bookmarkEnd w:id="90009"/>
    </w:p>
    <w:p>
      <w:pPr>
        <w:pStyle w:val="Heading2"/>
        <w:spacing w:line="500" w:lineRule="exact" w:before="0" w:after="0"/>
        <w:jc w:val="left"/>
        <w:outlineLvl w:val="1"/>
      </w:pPr>
      <w:bookmarkStart w:id="90010" w:name="_Toc90010"/>
      <w:r>
        <w:rPr>
          <w:rFonts w:ascii="Times New Roman" w:hAnsi="Times New Roman" w:eastAsia="宋体"/>
          <w:sz w:val="28"/>
          <w:b/>
        </w:rPr>
        <w:t>3.1 公司环境应急资源匹配情况</w:t>
      </w:r>
      <w:bookmarkEnd w:id="90010"/>
    </w:p>
    <w:p>
      <w:pPr>
        <w:spacing w:line="500" w:lineRule="exact" w:before="0" w:after="0"/>
        <w:ind w:firstLineChars="200"/>
        <w:jc w:val="left"/>
      </w:pPr>
      <w:r>
        <w:rPr>
          <w:rFonts w:ascii="Times New Roman" w:hAnsi="Times New Roman" w:eastAsia="宋体"/>
          <w:sz w:val="24"/>
        </w:rPr>
        <w:t>本单位环境应急资源配备情况见下表。表中未列明的资源，本单位将按应急处置需要补充配备。</w:t>
      </w:r>
    </w:p>
    <w:p>
      <w:pPr>
        <w:keepNext w:val="true"/>
        <w:spacing w:line="500" w:lineRule="exact" w:before="0" w:after="0"/>
        <w:jc w:val="center"/>
      </w:pPr>
      <w:r>
        <w:rPr>
          <w:rFonts w:ascii="宋体" w:hAnsi="宋体" w:eastAsia="宋体"/>
          <w:sz w:val="24"/>
          <w:b/>
        </w:rPr>
        <w:t>表3-1 公司环境应急资源配备情况表</w:t>
      </w:r>
    </w:p>
    <w:tbl>
      <w:tblPr>
        <w:tblStyle w:val="TableGrid"/>
        <w:tblLook w:firstColumn="1" w:firstRow="1" w:lastColumn="0" w:lastRow="0" w:noHBand="0" w:noVBand="1" w:val="04A0"/>
        <w:tblW w:w="8222" w:type="dxa"/>
        <w:jc w:val="center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</w:tblPr>
      <w:tblGrid>
        <w:gridCol w:w="510"/>
        <w:gridCol w:w="1361"/>
        <w:gridCol w:w="1474"/>
        <w:gridCol w:w="850"/>
        <w:gridCol w:w="1304"/>
        <w:gridCol w:w="1077"/>
        <w:gridCol w:w="1644"/>
      </w:tblGrid>
      <w:tr>
        <w:trPr>
          <w:cantSplit w:val="true"/>
          <w:trHeight w:val="320" w:hRule="atLeast"/>
          <w:tblHeader w:val="true"/>
        </w:trPr>
        <w:tc>
          <w:tcPr>
            <w:tcW w:w="51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序号</w:t>
            </w:r>
          </w:p>
        </w:tc>
        <w:tc>
          <w:tcPr>
            <w:tcW w:w="136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物资名称</w:t>
            </w:r>
          </w:p>
        </w:tc>
        <w:tc>
          <w:tcPr>
            <w:tcW w:w="147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规格型号</w:t>
            </w:r>
          </w:p>
        </w:tc>
        <w:tc>
          <w:tcPr>
            <w:tcW w:w="8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数量</w:t>
            </w:r>
          </w:p>
        </w:tc>
        <w:tc>
          <w:tcPr>
            <w:tcW w:w="130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存放地点</w:t>
            </w:r>
          </w:p>
        </w:tc>
        <w:tc>
          <w:tcPr>
            <w:tcW w:w="107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责任人</w:t>
            </w:r>
          </w:p>
        </w:tc>
        <w:tc>
          <w:tcPr>
            <w:tcW w:w="164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联系电话</w:t>
            </w:r>
          </w:p>
        </w:tc>
      </w:tr>
      <w:tr>
        <w:trPr>
          <w:cantSplit w:val="true"/>
          <w:trHeight w:val="320" w:hRule="atLeast"/>
        </w:trPr>
        <w:tc>
          <w:tcPr>
            <w:tcW w:w="51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1</w:t>
            </w:r>
          </w:p>
        </w:tc>
        <w:tc>
          <w:tcPr>
            <w:tcW w:w="136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吸油毡</w:t>
            </w:r>
          </w:p>
        </w:tc>
        <w:tc>
          <w:tcPr>
            <w:tcW w:w="147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400×500mm</w:t>
            </w:r>
          </w:p>
        </w:tc>
        <w:tc>
          <w:tcPr>
            <w:tcW w:w="8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200张</w:t>
            </w:r>
          </w:p>
        </w:tc>
        <w:tc>
          <w:tcPr>
            <w:tcW w:w="130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应急物资库</w:t>
            </w:r>
          </w:p>
        </w:tc>
        <w:tc>
          <w:tcPr>
            <w:tcW w:w="107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孙某某</w:t>
            </w:r>
          </w:p>
        </w:tc>
        <w:tc>
          <w:tcPr>
            <w:tcW w:w="164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13700000001</w:t>
            </w:r>
          </w:p>
        </w:tc>
      </w:tr>
      <w:tr>
        <w:trPr>
          <w:cantSplit w:val="true"/>
          <w:trHeight w:val="320" w:hRule="atLeast"/>
        </w:trPr>
        <w:tc>
          <w:tcPr>
            <w:tcW w:w="51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2</w:t>
            </w:r>
          </w:p>
        </w:tc>
        <w:tc>
          <w:tcPr>
            <w:tcW w:w="136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吸油围栏（拦油索）</w:t>
            </w:r>
          </w:p>
        </w:tc>
        <w:tc>
          <w:tcPr>
            <w:tcW w:w="147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直径200mm×10m</w:t>
            </w:r>
          </w:p>
        </w:tc>
        <w:tc>
          <w:tcPr>
            <w:tcW w:w="8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4条</w:t>
            </w:r>
          </w:p>
        </w:tc>
        <w:tc>
          <w:tcPr>
            <w:tcW w:w="130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应急物资库</w:t>
            </w:r>
          </w:p>
        </w:tc>
        <w:tc>
          <w:tcPr>
            <w:tcW w:w="107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孙某某</w:t>
            </w:r>
          </w:p>
        </w:tc>
        <w:tc>
          <w:tcPr>
            <w:tcW w:w="164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13700000001</w:t>
            </w:r>
          </w:p>
        </w:tc>
      </w:tr>
      <w:tr>
        <w:trPr>
          <w:cantSplit w:val="true"/>
          <w:trHeight w:val="320" w:hRule="atLeast"/>
        </w:trPr>
        <w:tc>
          <w:tcPr>
            <w:tcW w:w="51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3</w:t>
            </w:r>
          </w:p>
        </w:tc>
        <w:tc>
          <w:tcPr>
            <w:tcW w:w="136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防酸碱防护服</w:t>
            </w:r>
          </w:p>
        </w:tc>
        <w:tc>
          <w:tcPr>
            <w:tcW w:w="147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全封闭</w:t>
            </w:r>
          </w:p>
        </w:tc>
        <w:tc>
          <w:tcPr>
            <w:tcW w:w="8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6套</w:t>
            </w:r>
          </w:p>
        </w:tc>
        <w:tc>
          <w:tcPr>
            <w:tcW w:w="130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应急物资库</w:t>
            </w:r>
          </w:p>
        </w:tc>
        <w:tc>
          <w:tcPr>
            <w:tcW w:w="107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孙某某</w:t>
            </w:r>
          </w:p>
        </w:tc>
        <w:tc>
          <w:tcPr>
            <w:tcW w:w="164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13700000001</w:t>
            </w:r>
          </w:p>
        </w:tc>
      </w:tr>
      <w:tr>
        <w:trPr>
          <w:cantSplit w:val="true"/>
          <w:trHeight w:val="320" w:hRule="atLeast"/>
        </w:trPr>
        <w:tc>
          <w:tcPr>
            <w:tcW w:w="51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4</w:t>
            </w:r>
          </w:p>
        </w:tc>
        <w:tc>
          <w:tcPr>
            <w:tcW w:w="136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正压式空气呼吸器</w:t>
            </w:r>
          </w:p>
        </w:tc>
        <w:tc>
          <w:tcPr>
            <w:tcW w:w="147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6.8L/30MPa</w:t>
            </w:r>
          </w:p>
        </w:tc>
        <w:tc>
          <w:tcPr>
            <w:tcW w:w="8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4套</w:t>
            </w:r>
          </w:p>
        </w:tc>
        <w:tc>
          <w:tcPr>
            <w:tcW w:w="130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应急器材柜</w:t>
            </w:r>
          </w:p>
        </w:tc>
        <w:tc>
          <w:tcPr>
            <w:tcW w:w="107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孙某某</w:t>
            </w:r>
          </w:p>
        </w:tc>
        <w:tc>
          <w:tcPr>
            <w:tcW w:w="164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13700000001</w:t>
            </w:r>
          </w:p>
        </w:tc>
      </w:tr>
      <w:tr>
        <w:trPr>
          <w:cantSplit w:val="true"/>
          <w:trHeight w:val="320" w:hRule="atLeast"/>
        </w:trPr>
        <w:tc>
          <w:tcPr>
            <w:tcW w:w="51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5</w:t>
            </w:r>
          </w:p>
        </w:tc>
        <w:tc>
          <w:tcPr>
            <w:tcW w:w="136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过滤式防毒面具（含滤毒盒）</w:t>
            </w:r>
          </w:p>
        </w:tc>
        <w:tc>
          <w:tcPr>
            <w:tcW w:w="147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A/B/E/K 组合</w:t>
            </w:r>
          </w:p>
        </w:tc>
        <w:tc>
          <w:tcPr>
            <w:tcW w:w="8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20套</w:t>
            </w:r>
          </w:p>
        </w:tc>
        <w:tc>
          <w:tcPr>
            <w:tcW w:w="130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应急器材柜</w:t>
            </w:r>
          </w:p>
        </w:tc>
        <w:tc>
          <w:tcPr>
            <w:tcW w:w="107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孙某某</w:t>
            </w:r>
          </w:p>
        </w:tc>
        <w:tc>
          <w:tcPr>
            <w:tcW w:w="164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13700000001</w:t>
            </w:r>
          </w:p>
        </w:tc>
      </w:tr>
      <w:tr>
        <w:trPr>
          <w:cantSplit w:val="true"/>
          <w:trHeight w:val="320" w:hRule="atLeast"/>
        </w:trPr>
        <w:tc>
          <w:tcPr>
            <w:tcW w:w="51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6</w:t>
            </w:r>
          </w:p>
        </w:tc>
        <w:tc>
          <w:tcPr>
            <w:tcW w:w="136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化学防护手套、护目镜</w:t>
            </w:r>
          </w:p>
        </w:tc>
        <w:tc>
          <w:tcPr>
            <w:tcW w:w="147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耐酸碱</w:t>
            </w:r>
          </w:p>
        </w:tc>
        <w:tc>
          <w:tcPr>
            <w:tcW w:w="8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20套</w:t>
            </w:r>
          </w:p>
        </w:tc>
        <w:tc>
          <w:tcPr>
            <w:tcW w:w="130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车间应急柜</w:t>
            </w:r>
          </w:p>
        </w:tc>
        <w:tc>
          <w:tcPr>
            <w:tcW w:w="107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周某某</w:t>
            </w:r>
          </w:p>
        </w:tc>
        <w:tc>
          <w:tcPr>
            <w:tcW w:w="164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13700000002</w:t>
            </w:r>
          </w:p>
        </w:tc>
      </w:tr>
      <w:tr>
        <w:trPr>
          <w:cantSplit w:val="true"/>
          <w:trHeight w:val="320" w:hRule="atLeast"/>
        </w:trPr>
        <w:tc>
          <w:tcPr>
            <w:tcW w:w="51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7</w:t>
            </w:r>
          </w:p>
        </w:tc>
        <w:tc>
          <w:tcPr>
            <w:tcW w:w="136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堵漏胶、堵漏夹具、木楔</w:t>
            </w:r>
          </w:p>
        </w:tc>
        <w:tc>
          <w:tcPr>
            <w:tcW w:w="147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成套</w:t>
            </w:r>
          </w:p>
        </w:tc>
        <w:tc>
          <w:tcPr>
            <w:tcW w:w="8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2套</w:t>
            </w:r>
          </w:p>
        </w:tc>
        <w:tc>
          <w:tcPr>
            <w:tcW w:w="130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应急物资库</w:t>
            </w:r>
          </w:p>
        </w:tc>
        <w:tc>
          <w:tcPr>
            <w:tcW w:w="107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孙某某</w:t>
            </w:r>
          </w:p>
        </w:tc>
        <w:tc>
          <w:tcPr>
            <w:tcW w:w="164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13700000001</w:t>
            </w:r>
          </w:p>
        </w:tc>
      </w:tr>
      <w:tr>
        <w:trPr>
          <w:cantSplit w:val="true"/>
          <w:trHeight w:val="320" w:hRule="atLeast"/>
        </w:trPr>
        <w:tc>
          <w:tcPr>
            <w:tcW w:w="51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8</w:t>
            </w:r>
          </w:p>
        </w:tc>
        <w:tc>
          <w:tcPr>
            <w:tcW w:w="136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干粉灭火器</w:t>
            </w:r>
          </w:p>
        </w:tc>
        <w:tc>
          <w:tcPr>
            <w:tcW w:w="147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4kg</w:t>
            </w:r>
          </w:p>
        </w:tc>
        <w:tc>
          <w:tcPr>
            <w:tcW w:w="8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40只</w:t>
            </w:r>
          </w:p>
        </w:tc>
        <w:tc>
          <w:tcPr>
            <w:tcW w:w="130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各车间及储罐区</w:t>
            </w:r>
          </w:p>
        </w:tc>
        <w:tc>
          <w:tcPr>
            <w:tcW w:w="107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周某某</w:t>
            </w:r>
          </w:p>
        </w:tc>
        <w:tc>
          <w:tcPr>
            <w:tcW w:w="164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13700000002</w:t>
            </w:r>
          </w:p>
        </w:tc>
      </w:tr>
      <w:tr>
        <w:trPr>
          <w:cantSplit w:val="true"/>
          <w:trHeight w:val="320" w:hRule="atLeast"/>
        </w:trPr>
        <w:tc>
          <w:tcPr>
            <w:tcW w:w="51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9</w:t>
            </w:r>
          </w:p>
        </w:tc>
        <w:tc>
          <w:tcPr>
            <w:tcW w:w="136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推车式干粉/泡沫灭火器</w:t>
            </w:r>
          </w:p>
        </w:tc>
        <w:tc>
          <w:tcPr>
            <w:tcW w:w="147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35kg</w:t>
            </w:r>
          </w:p>
        </w:tc>
        <w:tc>
          <w:tcPr>
            <w:tcW w:w="8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6只</w:t>
            </w:r>
          </w:p>
        </w:tc>
        <w:tc>
          <w:tcPr>
            <w:tcW w:w="130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储罐区、危废暂存间</w:t>
            </w:r>
          </w:p>
        </w:tc>
        <w:tc>
          <w:tcPr>
            <w:tcW w:w="107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周某某</w:t>
            </w:r>
          </w:p>
        </w:tc>
        <w:tc>
          <w:tcPr>
            <w:tcW w:w="164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13700000002</w:t>
            </w:r>
          </w:p>
        </w:tc>
      </w:tr>
      <w:tr>
        <w:trPr>
          <w:cantSplit w:val="true"/>
          <w:trHeight w:val="320" w:hRule="atLeast"/>
        </w:trPr>
        <w:tc>
          <w:tcPr>
            <w:tcW w:w="51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10</w:t>
            </w:r>
          </w:p>
        </w:tc>
        <w:tc>
          <w:tcPr>
            <w:tcW w:w="136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酸碱中和药剂（石灰、碳酸钠）</w:t>
            </w:r>
          </w:p>
        </w:tc>
        <w:tc>
          <w:tcPr>
            <w:tcW w:w="147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袋装</w:t>
            </w:r>
          </w:p>
        </w:tc>
        <w:tc>
          <w:tcPr>
            <w:tcW w:w="8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2吨</w:t>
            </w:r>
          </w:p>
        </w:tc>
        <w:tc>
          <w:tcPr>
            <w:tcW w:w="130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应急物资库</w:t>
            </w:r>
          </w:p>
        </w:tc>
        <w:tc>
          <w:tcPr>
            <w:tcW w:w="107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孙某某</w:t>
            </w:r>
          </w:p>
        </w:tc>
        <w:tc>
          <w:tcPr>
            <w:tcW w:w="164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13700000001</w:t>
            </w:r>
          </w:p>
        </w:tc>
      </w:tr>
      <w:tr>
        <w:trPr>
          <w:cantSplit w:val="true"/>
          <w:trHeight w:val="320" w:hRule="atLeast"/>
        </w:trPr>
        <w:tc>
          <w:tcPr>
            <w:tcW w:w="51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11</w:t>
            </w:r>
          </w:p>
        </w:tc>
        <w:tc>
          <w:tcPr>
            <w:tcW w:w="136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便携式气体检测仪</w:t>
            </w:r>
          </w:p>
        </w:tc>
        <w:tc>
          <w:tcPr>
            <w:tcW w:w="147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四合一（O2/LEL/H2S/CO）</w:t>
            </w:r>
          </w:p>
        </w:tc>
        <w:tc>
          <w:tcPr>
            <w:tcW w:w="8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4台</w:t>
            </w:r>
          </w:p>
        </w:tc>
        <w:tc>
          <w:tcPr>
            <w:tcW w:w="130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安环部</w:t>
            </w:r>
          </w:p>
        </w:tc>
        <w:tc>
          <w:tcPr>
            <w:tcW w:w="107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周某某</w:t>
            </w:r>
          </w:p>
        </w:tc>
        <w:tc>
          <w:tcPr>
            <w:tcW w:w="164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13700000002</w:t>
            </w:r>
          </w:p>
        </w:tc>
      </w:tr>
      <w:tr>
        <w:trPr>
          <w:cantSplit w:val="true"/>
          <w:trHeight w:val="320" w:hRule="atLeast"/>
        </w:trPr>
        <w:tc>
          <w:tcPr>
            <w:tcW w:w="51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12</w:t>
            </w:r>
          </w:p>
        </w:tc>
        <w:tc>
          <w:tcPr>
            <w:tcW w:w="136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便携式VOCs检测仪</w:t>
            </w:r>
          </w:p>
        </w:tc>
        <w:tc>
          <w:tcPr>
            <w:tcW w:w="147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PID</w:t>
            </w:r>
          </w:p>
        </w:tc>
        <w:tc>
          <w:tcPr>
            <w:tcW w:w="8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2台</w:t>
            </w:r>
          </w:p>
        </w:tc>
        <w:tc>
          <w:tcPr>
            <w:tcW w:w="130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安环部</w:t>
            </w:r>
          </w:p>
        </w:tc>
        <w:tc>
          <w:tcPr>
            <w:tcW w:w="107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周某某</w:t>
            </w:r>
          </w:p>
        </w:tc>
        <w:tc>
          <w:tcPr>
            <w:tcW w:w="164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13700000002</w:t>
            </w:r>
          </w:p>
        </w:tc>
      </w:tr>
      <w:tr>
        <w:trPr>
          <w:cantSplit w:val="true"/>
          <w:trHeight w:val="320" w:hRule="atLeast"/>
        </w:trPr>
        <w:tc>
          <w:tcPr>
            <w:tcW w:w="51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13</w:t>
            </w:r>
          </w:p>
        </w:tc>
        <w:tc>
          <w:tcPr>
            <w:tcW w:w="136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应急照明灯、警示带、警示牌</w:t>
            </w:r>
          </w:p>
        </w:tc>
        <w:tc>
          <w:tcPr>
            <w:tcW w:w="147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成套</w:t>
            </w:r>
          </w:p>
        </w:tc>
        <w:tc>
          <w:tcPr>
            <w:tcW w:w="8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10套</w:t>
            </w:r>
          </w:p>
        </w:tc>
        <w:tc>
          <w:tcPr>
            <w:tcW w:w="130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应急物资库</w:t>
            </w:r>
          </w:p>
        </w:tc>
        <w:tc>
          <w:tcPr>
            <w:tcW w:w="107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孙某某</w:t>
            </w:r>
          </w:p>
        </w:tc>
        <w:tc>
          <w:tcPr>
            <w:tcW w:w="164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13700000001</w:t>
            </w:r>
          </w:p>
        </w:tc>
      </w:tr>
      <w:tr>
        <w:trPr>
          <w:cantSplit w:val="true"/>
          <w:trHeight w:val="320" w:hRule="atLeast"/>
        </w:trPr>
        <w:tc>
          <w:tcPr>
            <w:tcW w:w="51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14</w:t>
            </w:r>
          </w:p>
        </w:tc>
        <w:tc>
          <w:tcPr>
            <w:tcW w:w="136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应急转运桶、沙袋</w:t>
            </w:r>
          </w:p>
        </w:tc>
        <w:tc>
          <w:tcPr>
            <w:tcW w:w="147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200L/50kg</w:t>
            </w:r>
          </w:p>
        </w:tc>
        <w:tc>
          <w:tcPr>
            <w:tcW w:w="8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20个/200条</w:t>
            </w:r>
          </w:p>
        </w:tc>
        <w:tc>
          <w:tcPr>
            <w:tcW w:w="130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应急物资库</w:t>
            </w:r>
          </w:p>
        </w:tc>
        <w:tc>
          <w:tcPr>
            <w:tcW w:w="107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孙某某</w:t>
            </w:r>
          </w:p>
        </w:tc>
        <w:tc>
          <w:tcPr>
            <w:tcW w:w="164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13700000001</w:t>
            </w:r>
          </w:p>
        </w:tc>
      </w:tr>
      <w:tr>
        <w:trPr>
          <w:cantSplit w:val="true"/>
          <w:trHeight w:val="320" w:hRule="atLeast"/>
        </w:trPr>
        <w:tc>
          <w:tcPr>
            <w:tcW w:w="51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15</w:t>
            </w:r>
          </w:p>
        </w:tc>
        <w:tc>
          <w:tcPr>
            <w:tcW w:w="136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洗眼器、应急喷淋装置</w:t>
            </w:r>
          </w:p>
        </w:tc>
        <w:tc>
          <w:tcPr>
            <w:tcW w:w="147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固定式</w:t>
            </w:r>
          </w:p>
        </w:tc>
        <w:tc>
          <w:tcPr>
            <w:tcW w:w="8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6处</w:t>
            </w:r>
          </w:p>
        </w:tc>
        <w:tc>
          <w:tcPr>
            <w:tcW w:w="130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车间、储罐区</w:t>
            </w:r>
          </w:p>
        </w:tc>
        <w:tc>
          <w:tcPr>
            <w:tcW w:w="107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周某某</w:t>
            </w:r>
          </w:p>
        </w:tc>
        <w:tc>
          <w:tcPr>
            <w:tcW w:w="164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13700000002</w:t>
            </w:r>
          </w:p>
        </w:tc>
      </w:tr>
    </w:tbl>
    <w:p>
      <w:pPr>
        <w:pStyle w:val="Heading2"/>
        <w:spacing w:line="500" w:lineRule="exact" w:before="0" w:after="0"/>
        <w:jc w:val="left"/>
        <w:outlineLvl w:val="1"/>
      </w:pPr>
      <w:bookmarkStart w:id="90011" w:name="_Toc90011"/>
      <w:r>
        <w:rPr>
          <w:rFonts w:ascii="Times New Roman" w:hAnsi="Times New Roman" w:eastAsia="宋体"/>
          <w:sz w:val="28"/>
          <w:b/>
        </w:rPr>
        <w:t>3.2 公司环境应急资源配备建议</w:t>
      </w:r>
      <w:bookmarkEnd w:id="90011"/>
    </w:p>
    <w:p>
      <w:pPr>
        <w:spacing w:line="500" w:lineRule="exact" w:before="0" w:after="0"/>
        <w:ind w:firstLineChars="200"/>
        <w:jc w:val="left"/>
      </w:pPr>
      <w:r>
        <w:rPr>
          <w:rFonts w:ascii="Times New Roman" w:hAnsi="Times New Roman" w:eastAsia="宋体"/>
          <w:sz w:val="24"/>
        </w:rPr>
        <w:t>公司设置应急物资库、应急器材柜、车间应急柜及安环部等存放点，储备的应急物资包括：吸油毡400×500mm共200张、吸油围栏（拦油索）直径200mm×10m共4条、防酸碱防护服全封闭6套、正压式空气呼吸器6.8L/30MPa共4套、过滤式防毒面具（含滤毒盒）A/B/E/K组合20套、化学防护手套及护目镜耐酸碱20套、堵漏胶及堵漏夹具和木楔成套2套、干粉灭火器4kg共40只、推车式干粉/泡沫灭火器35kg共6只、酸碱中和药剂（石灰、碳酸钠）袋装2吨、便携式气体检测仪四合一（O2/LEL/H2S/CO）4台、便携式VOCs检测仪（PID）2台、应急照明灯及警示带和警示牌成套10套、应急转运桶及沙袋200L/50kg共20个和200条、洗眼器及应急喷淋装置固定式6处。应急物资库、应急器材柜物资由孙某某（电话13700000001）管理，车间应急柜及储罐区、危废暂存间消防器材由周某某（电话13700000002）管理。后勤保障组负责物资的日常检查、维护保养和及时补充，确保吸油毡、吸油围栏、堵漏器材、中和药剂等处于有效可用状态，正压式空气呼吸器气瓶压力、便携式气体检测仪和VOCs检测仪电量及标定状态定期核查。尚需完善的是，应急物资台账和出入库记录有待规范，物资定期检查周期和报废更新制度尚未成文，应结合演练和实际消耗情况动态补充，保障事故状态下物资调得出、用得上。</w:t>
      </w:r>
    </w:p>
    <w:p>
      <w:pPr>
        <w:pStyle w:val="Heading2"/>
        <w:spacing w:line="500" w:lineRule="exact" w:before="0" w:after="0"/>
        <w:jc w:val="left"/>
        <w:outlineLvl w:val="1"/>
      </w:pPr>
      <w:bookmarkStart w:id="90012" w:name="_Toc90012"/>
      <w:r>
        <w:rPr>
          <w:rFonts w:ascii="Times New Roman" w:hAnsi="Times New Roman" w:eastAsia="宋体"/>
          <w:sz w:val="28"/>
          <w:b/>
        </w:rPr>
        <w:t>3.3 公司环境应急救援队伍情况</w:t>
      </w:r>
      <w:bookmarkEnd w:id="90012"/>
    </w:p>
    <w:p>
      <w:pPr>
        <w:keepNext w:val="true"/>
        <w:spacing w:line="500" w:lineRule="exact" w:before="0" w:after="0"/>
        <w:jc w:val="center"/>
      </w:pPr>
      <w:r>
        <w:rPr>
          <w:rFonts w:ascii="宋体" w:hAnsi="宋体" w:eastAsia="宋体"/>
          <w:sz w:val="24"/>
          <w:b/>
        </w:rPr>
        <w:t>表3-2 公司环境应急救援队伍情况表</w:t>
      </w:r>
    </w:p>
    <w:tbl>
      <w:tblPr>
        <w:tblStyle w:val="TableGrid"/>
        <w:tblLook w:firstColumn="1" w:firstRow="1" w:lastColumn="0" w:lastRow="0" w:noHBand="0" w:noVBand="1" w:val="04A0"/>
        <w:tblW w:w="8222" w:type="dxa"/>
        <w:jc w:val="center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</w:tblPr>
      <w:tblGrid>
        <w:gridCol w:w="1304"/>
        <w:gridCol w:w="1191"/>
        <w:gridCol w:w="1021"/>
        <w:gridCol w:w="1758"/>
        <w:gridCol w:w="2948"/>
      </w:tblGrid>
      <w:tr>
        <w:trPr>
          <w:cantSplit w:val="true"/>
          <w:trHeight w:val="320" w:hRule="atLeast"/>
          <w:tblHeader w:val="true"/>
        </w:trPr>
        <w:tc>
          <w:tcPr>
            <w:tcW w:w="130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机构</w:t>
            </w:r>
          </w:p>
        </w:tc>
        <w:tc>
          <w:tcPr>
            <w:tcW w:w="11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职务</w:t>
            </w:r>
          </w:p>
        </w:tc>
        <w:tc>
          <w:tcPr>
            <w:tcW w:w="102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姓名</w:t>
            </w:r>
          </w:p>
        </w:tc>
        <w:tc>
          <w:tcPr>
            <w:tcW w:w="175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电话</w:t>
            </w:r>
          </w:p>
        </w:tc>
        <w:tc>
          <w:tcPr>
            <w:tcW w:w="294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主要职责</w:t>
            </w:r>
          </w:p>
        </w:tc>
      </w:tr>
      <w:tr>
        <w:trPr>
          <w:cantSplit w:val="true"/>
          <w:trHeight w:val="320" w:hRule="atLeast"/>
        </w:trPr>
        <w:tc>
          <w:tcPr>
            <w:tcW w:w="130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应急指挥部</w:t>
            </w:r>
          </w:p>
        </w:tc>
        <w:tc>
          <w:tcPr>
            <w:tcW w:w="11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总指挥</w:t>
            </w:r>
          </w:p>
        </w:tc>
        <w:tc>
          <w:tcPr>
            <w:tcW w:w="102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李某某</w:t>
            </w:r>
          </w:p>
        </w:tc>
        <w:tc>
          <w:tcPr>
            <w:tcW w:w="175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13700000010</w:t>
            </w:r>
          </w:p>
        </w:tc>
        <w:tc>
          <w:tcPr>
            <w:tcW w:w="294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统一指挥本单位突发环境事件应急处置工作；决定启动、终止应急响应；负责向生态环境主管部门报告；负责对外信息发布。</w:t>
            </w:r>
          </w:p>
        </w:tc>
      </w:tr>
      <w:tr>
        <w:trPr>
          <w:cantSplit w:val="true"/>
          <w:trHeight w:val="320" w:hRule="atLeast"/>
        </w:trPr>
        <w:tc>
          <w:tcPr>
            <w:tcW w:w="130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应急指挥部</w:t>
            </w:r>
          </w:p>
        </w:tc>
        <w:tc>
          <w:tcPr>
            <w:tcW w:w="11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副总指挥</w:t>
            </w:r>
          </w:p>
        </w:tc>
        <w:tc>
          <w:tcPr>
            <w:tcW w:w="102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王某某</w:t>
            </w:r>
          </w:p>
        </w:tc>
        <w:tc>
          <w:tcPr>
            <w:tcW w:w="175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13700000011</w:t>
            </w:r>
          </w:p>
        </w:tc>
        <w:tc>
          <w:tcPr>
            <w:tcW w:w="294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协助总指挥开展应急指挥工作；总指挥不在时代行其职责。</w:t>
            </w:r>
          </w:p>
        </w:tc>
      </w:tr>
      <w:tr>
        <w:trPr>
          <w:cantSplit w:val="true"/>
          <w:trHeight w:val="320" w:hRule="atLeast"/>
        </w:trPr>
        <w:tc>
          <w:tcPr>
            <w:tcW w:w="130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应急办公室</w:t>
            </w:r>
          </w:p>
        </w:tc>
        <w:tc>
          <w:tcPr>
            <w:tcW w:w="11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应急办公室主任</w:t>
            </w:r>
          </w:p>
        </w:tc>
        <w:tc>
          <w:tcPr>
            <w:tcW w:w="102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张某某</w:t>
            </w:r>
          </w:p>
        </w:tc>
        <w:tc>
          <w:tcPr>
            <w:tcW w:w="175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13700000012</w:t>
            </w:r>
          </w:p>
        </w:tc>
        <w:tc>
          <w:tcPr>
            <w:tcW w:w="294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负责应急值守、信息接报与上传下达；负责与外部救援力量的联络；负责应急物资台账管理与演练组织。</w:t>
            </w:r>
          </w:p>
        </w:tc>
      </w:tr>
      <w:tr>
        <w:trPr>
          <w:cantSplit w:val="true"/>
          <w:trHeight w:val="320" w:hRule="atLeast"/>
        </w:trPr>
        <w:tc>
          <w:tcPr>
            <w:tcW w:w="130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抢险救援组</w:t>
            </w:r>
          </w:p>
        </w:tc>
        <w:tc>
          <w:tcPr>
            <w:tcW w:w="11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组长</w:t>
            </w:r>
          </w:p>
        </w:tc>
        <w:tc>
          <w:tcPr>
            <w:tcW w:w="102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刘某某</w:t>
            </w:r>
          </w:p>
        </w:tc>
        <w:tc>
          <w:tcPr>
            <w:tcW w:w="175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13700000013</w:t>
            </w:r>
          </w:p>
        </w:tc>
        <w:tc>
          <w:tcPr>
            <w:tcW w:w="294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负责污染源切断、泄漏封堵、导流拦截等现场处置操作；配合开展污染物收集与暂存。</w:t>
            </w:r>
          </w:p>
        </w:tc>
      </w:tr>
      <w:tr>
        <w:trPr>
          <w:cantSplit w:val="true"/>
          <w:trHeight w:val="320" w:hRule="atLeast"/>
        </w:trPr>
        <w:tc>
          <w:tcPr>
            <w:tcW w:w="130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警戒疏散组</w:t>
            </w:r>
          </w:p>
        </w:tc>
        <w:tc>
          <w:tcPr>
            <w:tcW w:w="11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组长</w:t>
            </w:r>
          </w:p>
        </w:tc>
        <w:tc>
          <w:tcPr>
            <w:tcW w:w="102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陈某某</w:t>
            </w:r>
          </w:p>
        </w:tc>
        <w:tc>
          <w:tcPr>
            <w:tcW w:w="175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13700000014</w:t>
            </w:r>
          </w:p>
        </w:tc>
        <w:tc>
          <w:tcPr>
            <w:tcW w:w="294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负责设置警戒线、疏导交通、组织人员疏散；保护事件现场。</w:t>
            </w:r>
          </w:p>
        </w:tc>
      </w:tr>
      <w:tr>
        <w:trPr>
          <w:cantSplit w:val="true"/>
          <w:trHeight w:val="320" w:hRule="atLeast"/>
        </w:trPr>
        <w:tc>
          <w:tcPr>
            <w:tcW w:w="130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医疗救护组</w:t>
            </w:r>
          </w:p>
        </w:tc>
        <w:tc>
          <w:tcPr>
            <w:tcW w:w="11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组长</w:t>
            </w:r>
          </w:p>
        </w:tc>
        <w:tc>
          <w:tcPr>
            <w:tcW w:w="102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杨某某</w:t>
            </w:r>
          </w:p>
        </w:tc>
        <w:tc>
          <w:tcPr>
            <w:tcW w:w="175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13700000015</w:t>
            </w:r>
          </w:p>
        </w:tc>
        <w:tc>
          <w:tcPr>
            <w:tcW w:w="294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负责伤员急救与送医；联系急救机构；负责应急人员防护与洗消。</w:t>
            </w:r>
          </w:p>
        </w:tc>
      </w:tr>
      <w:tr>
        <w:trPr>
          <w:cantSplit w:val="true"/>
          <w:trHeight w:val="320" w:hRule="atLeast"/>
        </w:trPr>
        <w:tc>
          <w:tcPr>
            <w:tcW w:w="130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环境监测组</w:t>
            </w:r>
          </w:p>
        </w:tc>
        <w:tc>
          <w:tcPr>
            <w:tcW w:w="11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组长</w:t>
            </w:r>
          </w:p>
        </w:tc>
        <w:tc>
          <w:tcPr>
            <w:tcW w:w="102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周某某</w:t>
            </w:r>
          </w:p>
        </w:tc>
        <w:tc>
          <w:tcPr>
            <w:tcW w:w="175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13700000002</w:t>
            </w:r>
          </w:p>
        </w:tc>
        <w:tc>
          <w:tcPr>
            <w:tcW w:w="294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负责配合监测机构开展应急监测、采样送检；跟踪污染物扩散趋势。</w:t>
            </w:r>
          </w:p>
        </w:tc>
      </w:tr>
      <w:tr>
        <w:trPr>
          <w:cantSplit w:val="true"/>
          <w:trHeight w:val="320" w:hRule="atLeast"/>
        </w:trPr>
        <w:tc>
          <w:tcPr>
            <w:tcW w:w="130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后勤保障组</w:t>
            </w:r>
          </w:p>
        </w:tc>
        <w:tc>
          <w:tcPr>
            <w:tcW w:w="11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组长</w:t>
            </w:r>
          </w:p>
        </w:tc>
        <w:tc>
          <w:tcPr>
            <w:tcW w:w="102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孙某某</w:t>
            </w:r>
          </w:p>
        </w:tc>
        <w:tc>
          <w:tcPr>
            <w:tcW w:w="175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13700000001</w:t>
            </w:r>
          </w:p>
        </w:tc>
        <w:tc>
          <w:tcPr>
            <w:tcW w:w="294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负责应急物资、装备、资金、车辆及通信保障。</w:t>
            </w:r>
          </w:p>
        </w:tc>
      </w:tr>
    </w:tbl>
    <w:p>
      <w:pPr>
        <w:pStyle w:val="Heading1"/>
        <w:spacing w:line="500" w:lineRule="exact" w:before="0" w:after="0"/>
        <w:jc w:val="left"/>
        <w:outlineLvl w:val="0"/>
      </w:pPr>
      <w:bookmarkStart w:id="90013" w:name="_Toc90013"/>
      <w:r>
        <w:rPr>
          <w:rFonts w:ascii="Times New Roman" w:hAnsi="Times New Roman" w:eastAsia="宋体"/>
          <w:sz w:val="30"/>
          <w:b/>
        </w:rPr>
        <w:t>4 调查报告的附件及附图</w:t>
      </w:r>
      <w:bookmarkEnd w:id="90013"/>
    </w:p>
    <w:p>
      <w:pPr>
        <w:spacing w:line="500" w:lineRule="exact" w:before="0" w:after="0"/>
        <w:ind w:firstLineChars="200"/>
        <w:jc w:val="left"/>
      </w:pPr>
      <w:r>
        <w:rPr>
          <w:rFonts w:ascii="Times New Roman" w:hAnsi="Times New Roman" w:eastAsia="宋体"/>
          <w:sz w:val="24"/>
        </w:rPr>
        <w:t>附件1：环境应急资源调查表</w:t>
      </w:r>
    </w:p>
    <w:p>
      <w:pPr>
        <w:spacing w:line="500" w:lineRule="exact" w:before="0" w:after="0"/>
        <w:ind w:firstLineChars="200"/>
        <w:jc w:val="left"/>
      </w:pPr>
      <w:r>
        <w:rPr>
          <w:rFonts w:ascii="Times New Roman" w:hAnsi="Times New Roman" w:eastAsia="宋体"/>
          <w:sz w:val="24"/>
        </w:rPr>
        <w:t>附件2：内部应急人员的职责、姓名、电话清单</w:t>
      </w:r>
    </w:p>
    <w:p>
      <w:pPr>
        <w:spacing w:line="500" w:lineRule="exact" w:before="0" w:after="0"/>
        <w:ind w:firstLineChars="200"/>
        <w:jc w:val="left"/>
      </w:pPr>
      <w:r>
        <w:rPr>
          <w:rFonts w:ascii="Times New Roman" w:hAnsi="Times New Roman" w:eastAsia="宋体"/>
          <w:sz w:val="24"/>
        </w:rPr>
        <w:t>附件3：外部联系单位、人员、电话</w:t>
      </w:r>
    </w:p>
    <w:p>
      <w:pPr>
        <w:spacing w:line="500" w:lineRule="exact" w:before="0" w:after="0"/>
        <w:ind w:firstLineChars="200"/>
        <w:jc w:val="left"/>
      </w:pPr>
      <w:r>
        <w:rPr>
          <w:rFonts w:ascii="Times New Roman" w:hAnsi="Times New Roman" w:eastAsia="宋体"/>
          <w:sz w:val="24"/>
        </w:rPr>
        <w:t>附件4：环境应急资源管理维护更新等制度</w:t>
      </w:r>
    </w:p>
    <w:p>
      <w:pPr>
        <w:spacing w:line="500" w:lineRule="exact" w:before="0" w:after="0"/>
        <w:ind w:firstLineChars="200"/>
        <w:jc w:val="left"/>
      </w:pPr>
      <w:r>
        <w:rPr>
          <w:rFonts w:ascii="Times New Roman" w:hAnsi="Times New Roman" w:eastAsia="宋体"/>
          <w:sz w:val="24"/>
        </w:rPr>
        <w:t>附件5：危险废物处置合同</w:t>
      </w:r>
    </w:p>
    <w:p>
      <w:pPr>
        <w:spacing w:line="500" w:lineRule="exact" w:before="0" w:after="0"/>
        <w:ind w:firstLineChars="200"/>
        <w:jc w:val="left"/>
      </w:pPr>
      <w:r>
        <w:rPr>
          <w:rFonts w:ascii="Times New Roman" w:hAnsi="Times New Roman" w:eastAsia="宋体"/>
          <w:sz w:val="24"/>
        </w:rPr>
        <w:t>附件6：应急互助协议</w:t>
      </w:r>
    </w:p>
    <w:p>
      <w:pPr>
        <w:spacing w:line="500" w:lineRule="exact" w:before="0" w:after="0"/>
        <w:ind w:firstLineChars="200"/>
        <w:jc w:val="left"/>
      </w:pPr>
      <w:r>
        <w:rPr>
          <w:rFonts w:ascii="Times New Roman" w:hAnsi="Times New Roman" w:eastAsia="宋体"/>
          <w:sz w:val="24"/>
        </w:rPr>
        <w:t>附图1：厂区应急疏散路线分布图</w:t>
      </w:r>
    </w:p>
    <w:p>
      <w:pPr>
        <w:spacing w:line="500" w:lineRule="exact" w:before="0" w:after="0"/>
        <w:ind w:firstLineChars="200"/>
        <w:jc w:val="left"/>
      </w:pPr>
      <w:r>
        <w:rPr>
          <w:rFonts w:ascii="Times New Roman" w:hAnsi="Times New Roman" w:eastAsia="宋体"/>
          <w:sz w:val="24"/>
        </w:rPr>
        <w:t>附图2：厂区雨、污排水系统图</w:t>
      </w:r>
    </w:p>
    <w:p>
      <w:pPr>
        <w:spacing w:line="500" w:lineRule="exact" w:before="0" w:after="0"/>
        <w:ind w:firstLineChars="200"/>
        <w:jc w:val="left"/>
      </w:pPr>
      <w:r>
        <w:rPr>
          <w:rFonts w:ascii="Times New Roman" w:hAnsi="Times New Roman" w:eastAsia="宋体"/>
          <w:sz w:val="24"/>
        </w:rPr>
        <w:t>附图3：厂区应急设施（备）、应急物资储备分布图</w:t>
      </w:r>
    </w:p>
    <w:p>
      <w:r>
        <w:br w:type="page"/>
      </w:r>
    </w:p>
    <w:p>
      <w:pPr>
        <w:pStyle w:val="Heading1"/>
        <w:spacing w:line="500" w:lineRule="exact" w:before="0" w:after="0"/>
        <w:jc w:val="left"/>
        <w:outlineLvl w:val="0"/>
      </w:pPr>
      <w:bookmarkStart w:id="90014" w:name="_Toc90014"/>
      <w:r>
        <w:rPr>
          <w:rFonts w:ascii="Times New Roman" w:hAnsi="Times New Roman" w:eastAsia="宋体"/>
          <w:sz w:val="30"/>
          <w:b/>
        </w:rPr>
        <w:t>附件1：环境应急资源调查表</w:t>
      </w:r>
      <w:bookmarkEnd w:id="90014"/>
    </w:p>
    <w:tbl>
      <w:tblPr>
        <w:tblStyle w:val="TableGrid"/>
        <w:tblLook w:firstColumn="1" w:firstRow="1" w:lastColumn="0" w:lastRow="0" w:noHBand="0" w:noVBand="1" w:val="04A0"/>
        <w:tblW w:w="8222" w:type="dxa"/>
        <w:jc w:val="center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</w:tblPr>
      <w:tblGrid>
        <w:gridCol w:w="510"/>
        <w:gridCol w:w="1361"/>
        <w:gridCol w:w="1474"/>
        <w:gridCol w:w="850"/>
        <w:gridCol w:w="1304"/>
        <w:gridCol w:w="1077"/>
        <w:gridCol w:w="1644"/>
      </w:tblGrid>
      <w:tr>
        <w:trPr>
          <w:cantSplit w:val="true"/>
          <w:trHeight w:val="320" w:hRule="atLeast"/>
          <w:tblHeader w:val="true"/>
        </w:trPr>
        <w:tc>
          <w:tcPr>
            <w:tcW w:w="51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序号</w:t>
            </w:r>
          </w:p>
        </w:tc>
        <w:tc>
          <w:tcPr>
            <w:tcW w:w="136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物资名称</w:t>
            </w:r>
          </w:p>
        </w:tc>
        <w:tc>
          <w:tcPr>
            <w:tcW w:w="147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规格型号</w:t>
            </w:r>
          </w:p>
        </w:tc>
        <w:tc>
          <w:tcPr>
            <w:tcW w:w="8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数量</w:t>
            </w:r>
          </w:p>
        </w:tc>
        <w:tc>
          <w:tcPr>
            <w:tcW w:w="130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存放地点</w:t>
            </w:r>
          </w:p>
        </w:tc>
        <w:tc>
          <w:tcPr>
            <w:tcW w:w="107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责任人</w:t>
            </w:r>
          </w:p>
        </w:tc>
        <w:tc>
          <w:tcPr>
            <w:tcW w:w="164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联系电话</w:t>
            </w:r>
          </w:p>
        </w:tc>
      </w:tr>
      <w:tr>
        <w:trPr>
          <w:cantSplit w:val="true"/>
          <w:trHeight w:val="320" w:hRule="atLeast"/>
        </w:trPr>
        <w:tc>
          <w:tcPr>
            <w:tcW w:w="51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1</w:t>
            </w:r>
          </w:p>
        </w:tc>
        <w:tc>
          <w:tcPr>
            <w:tcW w:w="136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吸油毡</w:t>
            </w:r>
          </w:p>
        </w:tc>
        <w:tc>
          <w:tcPr>
            <w:tcW w:w="147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400×500mm</w:t>
            </w:r>
          </w:p>
        </w:tc>
        <w:tc>
          <w:tcPr>
            <w:tcW w:w="8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200张</w:t>
            </w:r>
          </w:p>
        </w:tc>
        <w:tc>
          <w:tcPr>
            <w:tcW w:w="130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应急物资库</w:t>
            </w:r>
          </w:p>
        </w:tc>
        <w:tc>
          <w:tcPr>
            <w:tcW w:w="107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孙某某</w:t>
            </w:r>
          </w:p>
        </w:tc>
        <w:tc>
          <w:tcPr>
            <w:tcW w:w="164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13700000001</w:t>
            </w:r>
          </w:p>
        </w:tc>
      </w:tr>
      <w:tr>
        <w:trPr>
          <w:cantSplit w:val="true"/>
          <w:trHeight w:val="320" w:hRule="atLeast"/>
        </w:trPr>
        <w:tc>
          <w:tcPr>
            <w:tcW w:w="51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2</w:t>
            </w:r>
          </w:p>
        </w:tc>
        <w:tc>
          <w:tcPr>
            <w:tcW w:w="136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吸油围栏（拦油索）</w:t>
            </w:r>
          </w:p>
        </w:tc>
        <w:tc>
          <w:tcPr>
            <w:tcW w:w="147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直径200mm×10m</w:t>
            </w:r>
          </w:p>
        </w:tc>
        <w:tc>
          <w:tcPr>
            <w:tcW w:w="8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4条</w:t>
            </w:r>
          </w:p>
        </w:tc>
        <w:tc>
          <w:tcPr>
            <w:tcW w:w="130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应急物资库</w:t>
            </w:r>
          </w:p>
        </w:tc>
        <w:tc>
          <w:tcPr>
            <w:tcW w:w="107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孙某某</w:t>
            </w:r>
          </w:p>
        </w:tc>
        <w:tc>
          <w:tcPr>
            <w:tcW w:w="164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13700000001</w:t>
            </w:r>
          </w:p>
        </w:tc>
      </w:tr>
      <w:tr>
        <w:trPr>
          <w:cantSplit w:val="true"/>
          <w:trHeight w:val="320" w:hRule="atLeast"/>
        </w:trPr>
        <w:tc>
          <w:tcPr>
            <w:tcW w:w="51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3</w:t>
            </w:r>
          </w:p>
        </w:tc>
        <w:tc>
          <w:tcPr>
            <w:tcW w:w="136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防酸碱防护服</w:t>
            </w:r>
          </w:p>
        </w:tc>
        <w:tc>
          <w:tcPr>
            <w:tcW w:w="147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全封闭</w:t>
            </w:r>
          </w:p>
        </w:tc>
        <w:tc>
          <w:tcPr>
            <w:tcW w:w="8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6套</w:t>
            </w:r>
          </w:p>
        </w:tc>
        <w:tc>
          <w:tcPr>
            <w:tcW w:w="130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应急物资库</w:t>
            </w:r>
          </w:p>
        </w:tc>
        <w:tc>
          <w:tcPr>
            <w:tcW w:w="107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孙某某</w:t>
            </w:r>
          </w:p>
        </w:tc>
        <w:tc>
          <w:tcPr>
            <w:tcW w:w="164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13700000001</w:t>
            </w:r>
          </w:p>
        </w:tc>
      </w:tr>
      <w:tr>
        <w:trPr>
          <w:cantSplit w:val="true"/>
          <w:trHeight w:val="320" w:hRule="atLeast"/>
        </w:trPr>
        <w:tc>
          <w:tcPr>
            <w:tcW w:w="51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4</w:t>
            </w:r>
          </w:p>
        </w:tc>
        <w:tc>
          <w:tcPr>
            <w:tcW w:w="136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正压式空气呼吸器</w:t>
            </w:r>
          </w:p>
        </w:tc>
        <w:tc>
          <w:tcPr>
            <w:tcW w:w="147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6.8L/30MPa</w:t>
            </w:r>
          </w:p>
        </w:tc>
        <w:tc>
          <w:tcPr>
            <w:tcW w:w="8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4套</w:t>
            </w:r>
          </w:p>
        </w:tc>
        <w:tc>
          <w:tcPr>
            <w:tcW w:w="130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应急器材柜</w:t>
            </w:r>
          </w:p>
        </w:tc>
        <w:tc>
          <w:tcPr>
            <w:tcW w:w="107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孙某某</w:t>
            </w:r>
          </w:p>
        </w:tc>
        <w:tc>
          <w:tcPr>
            <w:tcW w:w="164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13700000001</w:t>
            </w:r>
          </w:p>
        </w:tc>
      </w:tr>
      <w:tr>
        <w:trPr>
          <w:cantSplit w:val="true"/>
          <w:trHeight w:val="320" w:hRule="atLeast"/>
        </w:trPr>
        <w:tc>
          <w:tcPr>
            <w:tcW w:w="51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5</w:t>
            </w:r>
          </w:p>
        </w:tc>
        <w:tc>
          <w:tcPr>
            <w:tcW w:w="136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过滤式防毒面具（含滤毒盒）</w:t>
            </w:r>
          </w:p>
        </w:tc>
        <w:tc>
          <w:tcPr>
            <w:tcW w:w="147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A/B/E/K 组合</w:t>
            </w:r>
          </w:p>
        </w:tc>
        <w:tc>
          <w:tcPr>
            <w:tcW w:w="8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20套</w:t>
            </w:r>
          </w:p>
        </w:tc>
        <w:tc>
          <w:tcPr>
            <w:tcW w:w="130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应急器材柜</w:t>
            </w:r>
          </w:p>
        </w:tc>
        <w:tc>
          <w:tcPr>
            <w:tcW w:w="107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孙某某</w:t>
            </w:r>
          </w:p>
        </w:tc>
        <w:tc>
          <w:tcPr>
            <w:tcW w:w="164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13700000001</w:t>
            </w:r>
          </w:p>
        </w:tc>
      </w:tr>
      <w:tr>
        <w:trPr>
          <w:cantSplit w:val="true"/>
          <w:trHeight w:val="320" w:hRule="atLeast"/>
        </w:trPr>
        <w:tc>
          <w:tcPr>
            <w:tcW w:w="51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6</w:t>
            </w:r>
          </w:p>
        </w:tc>
        <w:tc>
          <w:tcPr>
            <w:tcW w:w="136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化学防护手套、护目镜</w:t>
            </w:r>
          </w:p>
        </w:tc>
        <w:tc>
          <w:tcPr>
            <w:tcW w:w="147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耐酸碱</w:t>
            </w:r>
          </w:p>
        </w:tc>
        <w:tc>
          <w:tcPr>
            <w:tcW w:w="8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20套</w:t>
            </w:r>
          </w:p>
        </w:tc>
        <w:tc>
          <w:tcPr>
            <w:tcW w:w="130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车间应急柜</w:t>
            </w:r>
          </w:p>
        </w:tc>
        <w:tc>
          <w:tcPr>
            <w:tcW w:w="107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周某某</w:t>
            </w:r>
          </w:p>
        </w:tc>
        <w:tc>
          <w:tcPr>
            <w:tcW w:w="164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13700000002</w:t>
            </w:r>
          </w:p>
        </w:tc>
      </w:tr>
      <w:tr>
        <w:trPr>
          <w:cantSplit w:val="true"/>
          <w:trHeight w:val="320" w:hRule="atLeast"/>
        </w:trPr>
        <w:tc>
          <w:tcPr>
            <w:tcW w:w="51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7</w:t>
            </w:r>
          </w:p>
        </w:tc>
        <w:tc>
          <w:tcPr>
            <w:tcW w:w="136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堵漏胶、堵漏夹具、木楔</w:t>
            </w:r>
          </w:p>
        </w:tc>
        <w:tc>
          <w:tcPr>
            <w:tcW w:w="147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成套</w:t>
            </w:r>
          </w:p>
        </w:tc>
        <w:tc>
          <w:tcPr>
            <w:tcW w:w="8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2套</w:t>
            </w:r>
          </w:p>
        </w:tc>
        <w:tc>
          <w:tcPr>
            <w:tcW w:w="130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应急物资库</w:t>
            </w:r>
          </w:p>
        </w:tc>
        <w:tc>
          <w:tcPr>
            <w:tcW w:w="107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孙某某</w:t>
            </w:r>
          </w:p>
        </w:tc>
        <w:tc>
          <w:tcPr>
            <w:tcW w:w="164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13700000001</w:t>
            </w:r>
          </w:p>
        </w:tc>
      </w:tr>
      <w:tr>
        <w:trPr>
          <w:cantSplit w:val="true"/>
          <w:trHeight w:val="320" w:hRule="atLeast"/>
        </w:trPr>
        <w:tc>
          <w:tcPr>
            <w:tcW w:w="51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8</w:t>
            </w:r>
          </w:p>
        </w:tc>
        <w:tc>
          <w:tcPr>
            <w:tcW w:w="136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干粉灭火器</w:t>
            </w:r>
          </w:p>
        </w:tc>
        <w:tc>
          <w:tcPr>
            <w:tcW w:w="147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4kg</w:t>
            </w:r>
          </w:p>
        </w:tc>
        <w:tc>
          <w:tcPr>
            <w:tcW w:w="8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40只</w:t>
            </w:r>
          </w:p>
        </w:tc>
        <w:tc>
          <w:tcPr>
            <w:tcW w:w="130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各车间及储罐区</w:t>
            </w:r>
          </w:p>
        </w:tc>
        <w:tc>
          <w:tcPr>
            <w:tcW w:w="107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周某某</w:t>
            </w:r>
          </w:p>
        </w:tc>
        <w:tc>
          <w:tcPr>
            <w:tcW w:w="164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13700000002</w:t>
            </w:r>
          </w:p>
        </w:tc>
      </w:tr>
      <w:tr>
        <w:trPr>
          <w:cantSplit w:val="true"/>
          <w:trHeight w:val="320" w:hRule="atLeast"/>
        </w:trPr>
        <w:tc>
          <w:tcPr>
            <w:tcW w:w="51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9</w:t>
            </w:r>
          </w:p>
        </w:tc>
        <w:tc>
          <w:tcPr>
            <w:tcW w:w="136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推车式干粉/泡沫灭火器</w:t>
            </w:r>
          </w:p>
        </w:tc>
        <w:tc>
          <w:tcPr>
            <w:tcW w:w="147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35kg</w:t>
            </w:r>
          </w:p>
        </w:tc>
        <w:tc>
          <w:tcPr>
            <w:tcW w:w="8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6只</w:t>
            </w:r>
          </w:p>
        </w:tc>
        <w:tc>
          <w:tcPr>
            <w:tcW w:w="130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储罐区、危废暂存间</w:t>
            </w:r>
          </w:p>
        </w:tc>
        <w:tc>
          <w:tcPr>
            <w:tcW w:w="107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周某某</w:t>
            </w:r>
          </w:p>
        </w:tc>
        <w:tc>
          <w:tcPr>
            <w:tcW w:w="164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13700000002</w:t>
            </w:r>
          </w:p>
        </w:tc>
      </w:tr>
      <w:tr>
        <w:trPr>
          <w:cantSplit w:val="true"/>
          <w:trHeight w:val="320" w:hRule="atLeast"/>
        </w:trPr>
        <w:tc>
          <w:tcPr>
            <w:tcW w:w="51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10</w:t>
            </w:r>
          </w:p>
        </w:tc>
        <w:tc>
          <w:tcPr>
            <w:tcW w:w="136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酸碱中和药剂（石灰、碳酸钠）</w:t>
            </w:r>
          </w:p>
        </w:tc>
        <w:tc>
          <w:tcPr>
            <w:tcW w:w="147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袋装</w:t>
            </w:r>
          </w:p>
        </w:tc>
        <w:tc>
          <w:tcPr>
            <w:tcW w:w="8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2吨</w:t>
            </w:r>
          </w:p>
        </w:tc>
        <w:tc>
          <w:tcPr>
            <w:tcW w:w="130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应急物资库</w:t>
            </w:r>
          </w:p>
        </w:tc>
        <w:tc>
          <w:tcPr>
            <w:tcW w:w="107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孙某某</w:t>
            </w:r>
          </w:p>
        </w:tc>
        <w:tc>
          <w:tcPr>
            <w:tcW w:w="164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13700000001</w:t>
            </w:r>
          </w:p>
        </w:tc>
      </w:tr>
      <w:tr>
        <w:trPr>
          <w:cantSplit w:val="true"/>
          <w:trHeight w:val="320" w:hRule="atLeast"/>
        </w:trPr>
        <w:tc>
          <w:tcPr>
            <w:tcW w:w="51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11</w:t>
            </w:r>
          </w:p>
        </w:tc>
        <w:tc>
          <w:tcPr>
            <w:tcW w:w="136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便携式气体检测仪</w:t>
            </w:r>
          </w:p>
        </w:tc>
        <w:tc>
          <w:tcPr>
            <w:tcW w:w="147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四合一（O2/LEL/H2S/CO）</w:t>
            </w:r>
          </w:p>
        </w:tc>
        <w:tc>
          <w:tcPr>
            <w:tcW w:w="8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4台</w:t>
            </w:r>
          </w:p>
        </w:tc>
        <w:tc>
          <w:tcPr>
            <w:tcW w:w="130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安环部</w:t>
            </w:r>
          </w:p>
        </w:tc>
        <w:tc>
          <w:tcPr>
            <w:tcW w:w="107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周某某</w:t>
            </w:r>
          </w:p>
        </w:tc>
        <w:tc>
          <w:tcPr>
            <w:tcW w:w="164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13700000002</w:t>
            </w:r>
          </w:p>
        </w:tc>
      </w:tr>
      <w:tr>
        <w:trPr>
          <w:cantSplit w:val="true"/>
          <w:trHeight w:val="320" w:hRule="atLeast"/>
        </w:trPr>
        <w:tc>
          <w:tcPr>
            <w:tcW w:w="51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12</w:t>
            </w:r>
          </w:p>
        </w:tc>
        <w:tc>
          <w:tcPr>
            <w:tcW w:w="136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便携式VOCs检测仪</w:t>
            </w:r>
          </w:p>
        </w:tc>
        <w:tc>
          <w:tcPr>
            <w:tcW w:w="147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PID</w:t>
            </w:r>
          </w:p>
        </w:tc>
        <w:tc>
          <w:tcPr>
            <w:tcW w:w="8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2台</w:t>
            </w:r>
          </w:p>
        </w:tc>
        <w:tc>
          <w:tcPr>
            <w:tcW w:w="130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安环部</w:t>
            </w:r>
          </w:p>
        </w:tc>
        <w:tc>
          <w:tcPr>
            <w:tcW w:w="107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周某某</w:t>
            </w:r>
          </w:p>
        </w:tc>
        <w:tc>
          <w:tcPr>
            <w:tcW w:w="164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13700000002</w:t>
            </w:r>
          </w:p>
        </w:tc>
      </w:tr>
      <w:tr>
        <w:trPr>
          <w:cantSplit w:val="true"/>
          <w:trHeight w:val="320" w:hRule="atLeast"/>
        </w:trPr>
        <w:tc>
          <w:tcPr>
            <w:tcW w:w="51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13</w:t>
            </w:r>
          </w:p>
        </w:tc>
        <w:tc>
          <w:tcPr>
            <w:tcW w:w="136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应急照明灯、警示带、警示牌</w:t>
            </w:r>
          </w:p>
        </w:tc>
        <w:tc>
          <w:tcPr>
            <w:tcW w:w="147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成套</w:t>
            </w:r>
          </w:p>
        </w:tc>
        <w:tc>
          <w:tcPr>
            <w:tcW w:w="8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10套</w:t>
            </w:r>
          </w:p>
        </w:tc>
        <w:tc>
          <w:tcPr>
            <w:tcW w:w="130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应急物资库</w:t>
            </w:r>
          </w:p>
        </w:tc>
        <w:tc>
          <w:tcPr>
            <w:tcW w:w="107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孙某某</w:t>
            </w:r>
          </w:p>
        </w:tc>
        <w:tc>
          <w:tcPr>
            <w:tcW w:w="164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13700000001</w:t>
            </w:r>
          </w:p>
        </w:tc>
      </w:tr>
      <w:tr>
        <w:trPr>
          <w:cantSplit w:val="true"/>
          <w:trHeight w:val="320" w:hRule="atLeast"/>
        </w:trPr>
        <w:tc>
          <w:tcPr>
            <w:tcW w:w="51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14</w:t>
            </w:r>
          </w:p>
        </w:tc>
        <w:tc>
          <w:tcPr>
            <w:tcW w:w="136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应急转运桶、沙袋</w:t>
            </w:r>
          </w:p>
        </w:tc>
        <w:tc>
          <w:tcPr>
            <w:tcW w:w="147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200L/50kg</w:t>
            </w:r>
          </w:p>
        </w:tc>
        <w:tc>
          <w:tcPr>
            <w:tcW w:w="8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20个/200条</w:t>
            </w:r>
          </w:p>
        </w:tc>
        <w:tc>
          <w:tcPr>
            <w:tcW w:w="130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应急物资库</w:t>
            </w:r>
          </w:p>
        </w:tc>
        <w:tc>
          <w:tcPr>
            <w:tcW w:w="107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孙某某</w:t>
            </w:r>
          </w:p>
        </w:tc>
        <w:tc>
          <w:tcPr>
            <w:tcW w:w="164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13700000001</w:t>
            </w:r>
          </w:p>
        </w:tc>
      </w:tr>
      <w:tr>
        <w:trPr>
          <w:cantSplit w:val="true"/>
          <w:trHeight w:val="320" w:hRule="atLeast"/>
        </w:trPr>
        <w:tc>
          <w:tcPr>
            <w:tcW w:w="51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15</w:t>
            </w:r>
          </w:p>
        </w:tc>
        <w:tc>
          <w:tcPr>
            <w:tcW w:w="136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洗眼器、应急喷淋装置</w:t>
            </w:r>
          </w:p>
        </w:tc>
        <w:tc>
          <w:tcPr>
            <w:tcW w:w="147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固定式</w:t>
            </w:r>
          </w:p>
        </w:tc>
        <w:tc>
          <w:tcPr>
            <w:tcW w:w="8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6处</w:t>
            </w:r>
          </w:p>
        </w:tc>
        <w:tc>
          <w:tcPr>
            <w:tcW w:w="130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车间、储罐区</w:t>
            </w:r>
          </w:p>
        </w:tc>
        <w:tc>
          <w:tcPr>
            <w:tcW w:w="107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周某某</w:t>
            </w:r>
          </w:p>
        </w:tc>
        <w:tc>
          <w:tcPr>
            <w:tcW w:w="164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13700000002</w:t>
            </w:r>
          </w:p>
        </w:tc>
      </w:tr>
    </w:tbl>
    <w:p>
      <w:r>
        <w:br w:type="page"/>
      </w:r>
    </w:p>
    <w:p>
      <w:pPr>
        <w:pStyle w:val="Heading1"/>
        <w:spacing w:line="500" w:lineRule="exact" w:before="0" w:after="0"/>
        <w:jc w:val="left"/>
        <w:outlineLvl w:val="0"/>
      </w:pPr>
      <w:bookmarkStart w:id="90015" w:name="_Toc90015"/>
      <w:r>
        <w:rPr>
          <w:rFonts w:ascii="Times New Roman" w:hAnsi="Times New Roman" w:eastAsia="宋体"/>
          <w:sz w:val="30"/>
          <w:b/>
        </w:rPr>
        <w:t>附件2：内部应急人员清单</w:t>
      </w:r>
      <w:bookmarkEnd w:id="90015"/>
    </w:p>
    <w:tbl>
      <w:tblPr>
        <w:tblStyle w:val="TableGrid"/>
        <w:tblLook w:firstColumn="1" w:firstRow="1" w:lastColumn="0" w:lastRow="0" w:noHBand="0" w:noVBand="1" w:val="04A0"/>
        <w:tblW w:w="8222" w:type="dxa"/>
        <w:jc w:val="center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</w:tblPr>
      <w:tblGrid>
        <w:gridCol w:w="1304"/>
        <w:gridCol w:w="1191"/>
        <w:gridCol w:w="1021"/>
        <w:gridCol w:w="1758"/>
        <w:gridCol w:w="2948"/>
      </w:tblGrid>
      <w:tr>
        <w:trPr>
          <w:cantSplit w:val="true"/>
          <w:trHeight w:val="320" w:hRule="atLeast"/>
          <w:tblHeader w:val="true"/>
        </w:trPr>
        <w:tc>
          <w:tcPr>
            <w:tcW w:w="130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机构</w:t>
            </w:r>
          </w:p>
        </w:tc>
        <w:tc>
          <w:tcPr>
            <w:tcW w:w="11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职务</w:t>
            </w:r>
          </w:p>
        </w:tc>
        <w:tc>
          <w:tcPr>
            <w:tcW w:w="102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姓名</w:t>
            </w:r>
          </w:p>
        </w:tc>
        <w:tc>
          <w:tcPr>
            <w:tcW w:w="175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电话</w:t>
            </w:r>
          </w:p>
        </w:tc>
        <w:tc>
          <w:tcPr>
            <w:tcW w:w="294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主要职责</w:t>
            </w:r>
          </w:p>
        </w:tc>
      </w:tr>
      <w:tr>
        <w:trPr>
          <w:cantSplit w:val="true"/>
          <w:trHeight w:val="320" w:hRule="atLeast"/>
        </w:trPr>
        <w:tc>
          <w:tcPr>
            <w:tcW w:w="130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应急指挥部</w:t>
            </w:r>
          </w:p>
        </w:tc>
        <w:tc>
          <w:tcPr>
            <w:tcW w:w="11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总指挥</w:t>
            </w:r>
          </w:p>
        </w:tc>
        <w:tc>
          <w:tcPr>
            <w:tcW w:w="102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李某某</w:t>
            </w:r>
          </w:p>
        </w:tc>
        <w:tc>
          <w:tcPr>
            <w:tcW w:w="175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13700000010</w:t>
            </w:r>
          </w:p>
        </w:tc>
        <w:tc>
          <w:tcPr>
            <w:tcW w:w="294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统一指挥本单位突发环境事件应急处置工作；决定启动、终止应急响应；负责向生态环境主管部门报告；负责对外信息发布。</w:t>
            </w:r>
          </w:p>
        </w:tc>
      </w:tr>
      <w:tr>
        <w:trPr>
          <w:cantSplit w:val="true"/>
          <w:trHeight w:val="320" w:hRule="atLeast"/>
        </w:trPr>
        <w:tc>
          <w:tcPr>
            <w:tcW w:w="130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应急指挥部</w:t>
            </w:r>
          </w:p>
        </w:tc>
        <w:tc>
          <w:tcPr>
            <w:tcW w:w="11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副总指挥</w:t>
            </w:r>
          </w:p>
        </w:tc>
        <w:tc>
          <w:tcPr>
            <w:tcW w:w="102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王某某</w:t>
            </w:r>
          </w:p>
        </w:tc>
        <w:tc>
          <w:tcPr>
            <w:tcW w:w="175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13700000011</w:t>
            </w:r>
          </w:p>
        </w:tc>
        <w:tc>
          <w:tcPr>
            <w:tcW w:w="294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协助总指挥开展应急指挥工作；总指挥不在时代行其职责。</w:t>
            </w:r>
          </w:p>
        </w:tc>
      </w:tr>
      <w:tr>
        <w:trPr>
          <w:cantSplit w:val="true"/>
          <w:trHeight w:val="320" w:hRule="atLeast"/>
        </w:trPr>
        <w:tc>
          <w:tcPr>
            <w:tcW w:w="130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应急办公室</w:t>
            </w:r>
          </w:p>
        </w:tc>
        <w:tc>
          <w:tcPr>
            <w:tcW w:w="11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应急办公室主任</w:t>
            </w:r>
          </w:p>
        </w:tc>
        <w:tc>
          <w:tcPr>
            <w:tcW w:w="102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张某某</w:t>
            </w:r>
          </w:p>
        </w:tc>
        <w:tc>
          <w:tcPr>
            <w:tcW w:w="175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13700000012</w:t>
            </w:r>
          </w:p>
        </w:tc>
        <w:tc>
          <w:tcPr>
            <w:tcW w:w="294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负责应急值守、信息接报与上传下达；负责与外部救援力量的联络；负责应急物资台账管理与演练组织。</w:t>
            </w:r>
          </w:p>
        </w:tc>
      </w:tr>
      <w:tr>
        <w:trPr>
          <w:cantSplit w:val="true"/>
          <w:trHeight w:val="320" w:hRule="atLeast"/>
        </w:trPr>
        <w:tc>
          <w:tcPr>
            <w:tcW w:w="130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抢险救援组</w:t>
            </w:r>
          </w:p>
        </w:tc>
        <w:tc>
          <w:tcPr>
            <w:tcW w:w="11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组长</w:t>
            </w:r>
          </w:p>
        </w:tc>
        <w:tc>
          <w:tcPr>
            <w:tcW w:w="102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刘某某</w:t>
            </w:r>
          </w:p>
        </w:tc>
        <w:tc>
          <w:tcPr>
            <w:tcW w:w="175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13700000013</w:t>
            </w:r>
          </w:p>
        </w:tc>
        <w:tc>
          <w:tcPr>
            <w:tcW w:w="294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负责污染源切断、泄漏封堵、导流拦截等现场处置操作；配合开展污染物收集与暂存。</w:t>
            </w:r>
          </w:p>
        </w:tc>
      </w:tr>
      <w:tr>
        <w:trPr>
          <w:cantSplit w:val="true"/>
          <w:trHeight w:val="320" w:hRule="atLeast"/>
        </w:trPr>
        <w:tc>
          <w:tcPr>
            <w:tcW w:w="130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警戒疏散组</w:t>
            </w:r>
          </w:p>
        </w:tc>
        <w:tc>
          <w:tcPr>
            <w:tcW w:w="11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组长</w:t>
            </w:r>
          </w:p>
        </w:tc>
        <w:tc>
          <w:tcPr>
            <w:tcW w:w="102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陈某某</w:t>
            </w:r>
          </w:p>
        </w:tc>
        <w:tc>
          <w:tcPr>
            <w:tcW w:w="175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13700000014</w:t>
            </w:r>
          </w:p>
        </w:tc>
        <w:tc>
          <w:tcPr>
            <w:tcW w:w="294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负责设置警戒线、疏导交通、组织人员疏散；保护事件现场。</w:t>
            </w:r>
          </w:p>
        </w:tc>
      </w:tr>
      <w:tr>
        <w:trPr>
          <w:cantSplit w:val="true"/>
          <w:trHeight w:val="320" w:hRule="atLeast"/>
        </w:trPr>
        <w:tc>
          <w:tcPr>
            <w:tcW w:w="130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医疗救护组</w:t>
            </w:r>
          </w:p>
        </w:tc>
        <w:tc>
          <w:tcPr>
            <w:tcW w:w="11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组长</w:t>
            </w:r>
          </w:p>
        </w:tc>
        <w:tc>
          <w:tcPr>
            <w:tcW w:w="102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杨某某</w:t>
            </w:r>
          </w:p>
        </w:tc>
        <w:tc>
          <w:tcPr>
            <w:tcW w:w="175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13700000015</w:t>
            </w:r>
          </w:p>
        </w:tc>
        <w:tc>
          <w:tcPr>
            <w:tcW w:w="294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负责伤员急救与送医；联系急救机构；负责应急人员防护与洗消。</w:t>
            </w:r>
          </w:p>
        </w:tc>
      </w:tr>
      <w:tr>
        <w:trPr>
          <w:cantSplit w:val="true"/>
          <w:trHeight w:val="320" w:hRule="atLeast"/>
        </w:trPr>
        <w:tc>
          <w:tcPr>
            <w:tcW w:w="130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环境监测组</w:t>
            </w:r>
          </w:p>
        </w:tc>
        <w:tc>
          <w:tcPr>
            <w:tcW w:w="11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组长</w:t>
            </w:r>
          </w:p>
        </w:tc>
        <w:tc>
          <w:tcPr>
            <w:tcW w:w="102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周某某</w:t>
            </w:r>
          </w:p>
        </w:tc>
        <w:tc>
          <w:tcPr>
            <w:tcW w:w="175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13700000002</w:t>
            </w:r>
          </w:p>
        </w:tc>
        <w:tc>
          <w:tcPr>
            <w:tcW w:w="294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负责配合监测机构开展应急监测、采样送检；跟踪污染物扩散趋势。</w:t>
            </w:r>
          </w:p>
        </w:tc>
      </w:tr>
      <w:tr>
        <w:trPr>
          <w:cantSplit w:val="true"/>
          <w:trHeight w:val="320" w:hRule="atLeast"/>
        </w:trPr>
        <w:tc>
          <w:tcPr>
            <w:tcW w:w="130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后勤保障组</w:t>
            </w:r>
          </w:p>
        </w:tc>
        <w:tc>
          <w:tcPr>
            <w:tcW w:w="11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组长</w:t>
            </w:r>
          </w:p>
        </w:tc>
        <w:tc>
          <w:tcPr>
            <w:tcW w:w="102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孙某某</w:t>
            </w:r>
          </w:p>
        </w:tc>
        <w:tc>
          <w:tcPr>
            <w:tcW w:w="175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13700000001</w:t>
            </w:r>
          </w:p>
        </w:tc>
        <w:tc>
          <w:tcPr>
            <w:tcW w:w="294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负责应急物资、装备、资金、车辆及通信保障。</w:t>
            </w:r>
          </w:p>
        </w:tc>
      </w:tr>
    </w:tbl>
    <w:p>
      <w:r>
        <w:br w:type="page"/>
      </w:r>
    </w:p>
    <w:p>
      <w:pPr>
        <w:pStyle w:val="Heading1"/>
        <w:spacing w:line="500" w:lineRule="exact" w:before="0" w:after="0"/>
        <w:jc w:val="left"/>
        <w:outlineLvl w:val="0"/>
      </w:pPr>
      <w:bookmarkStart w:id="90016" w:name="_Toc90016"/>
      <w:r>
        <w:rPr>
          <w:rFonts w:ascii="Times New Roman" w:hAnsi="Times New Roman" w:eastAsia="宋体"/>
          <w:sz w:val="30"/>
          <w:b/>
        </w:rPr>
        <w:t>附件3：外部联系单位、人员、电话</w:t>
      </w:r>
      <w:bookmarkEnd w:id="90016"/>
    </w:p>
    <w:tbl>
      <w:tblPr>
        <w:tblStyle w:val="TableGrid"/>
        <w:tblLook w:firstColumn="1" w:firstRow="1" w:lastColumn="0" w:lastRow="0" w:noHBand="0" w:noVBand="1" w:val="04A0"/>
        <w:tblW w:w="8221" w:type="dxa"/>
        <w:jc w:val="center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</w:tblPr>
      <w:tblGrid>
        <w:gridCol w:w="719"/>
        <w:gridCol w:w="3289"/>
        <w:gridCol w:w="1850"/>
        <w:gridCol w:w="2364"/>
      </w:tblGrid>
      <w:tr>
        <w:trPr>
          <w:cantSplit w:val="true"/>
          <w:trHeight w:val="320" w:hRule="atLeast"/>
          <w:tblHeader w:val="true"/>
        </w:trPr>
        <w:tc>
          <w:tcPr>
            <w:tcW w:w="71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序号</w:t>
            </w:r>
          </w:p>
        </w:tc>
        <w:tc>
          <w:tcPr>
            <w:tcW w:w="328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单位名称</w:t>
            </w:r>
          </w:p>
        </w:tc>
        <w:tc>
          <w:tcPr>
            <w:tcW w:w="18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联系人</w:t>
            </w:r>
          </w:p>
        </w:tc>
        <w:tc>
          <w:tcPr>
            <w:tcW w:w="236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联系电话</w:t>
            </w:r>
          </w:p>
        </w:tc>
      </w:tr>
      <w:tr>
        <w:trPr>
          <w:cantSplit w:val="true"/>
          <w:trHeight w:val="320" w:hRule="atLeast"/>
        </w:trPr>
        <w:tc>
          <w:tcPr>
            <w:tcW w:w="71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1</w:t>
            </w:r>
          </w:p>
        </w:tc>
        <w:tc>
          <w:tcPr>
            <w:tcW w:w="328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  <w:color w:val="C00000"/>
              </w:rPr>
              <w:t>【待用户填：外部救援单位名称】</w:t>
            </w:r>
          </w:p>
        </w:tc>
        <w:tc>
          <w:tcPr>
            <w:tcW w:w="18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</w:r>
          </w:p>
        </w:tc>
        <w:tc>
          <w:tcPr>
            <w:tcW w:w="236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</w:r>
          </w:p>
        </w:tc>
      </w:tr>
    </w:tbl>
    <w:p>
      <w:r>
        <w:br w:type="page"/>
      </w:r>
    </w:p>
    <w:p>
      <w:pPr>
        <w:pStyle w:val="Heading1"/>
        <w:spacing w:line="500" w:lineRule="exact" w:before="0" w:after="0"/>
        <w:jc w:val="left"/>
        <w:outlineLvl w:val="0"/>
      </w:pPr>
      <w:bookmarkStart w:id="90017" w:name="_Toc90017"/>
      <w:r>
        <w:rPr>
          <w:rFonts w:ascii="Times New Roman" w:hAnsi="Times New Roman" w:eastAsia="宋体"/>
          <w:sz w:val="30"/>
          <w:b/>
        </w:rPr>
        <w:t>附件4：环境应急资源管理维护更新等制度</w:t>
      </w:r>
      <w:bookmarkEnd w:id="90017"/>
    </w:p>
    <w:p>
      <w:pPr>
        <w:spacing w:line="500" w:lineRule="exact" w:before="0" w:after="0"/>
        <w:ind w:firstLineChars="200"/>
        <w:jc w:val="left"/>
      </w:pPr>
      <w:r>
        <w:rPr>
          <w:rFonts w:ascii="Times New Roman" w:hAnsi="Times New Roman" w:eastAsia="宋体"/>
          <w:sz w:val="24"/>
        </w:rPr>
        <w:t>为加强本单位应急救援工作能够安全有序进行，保证救援物资装备发挥其应有作用，有效应对各种突发环境事件的发生，特制订本制度。</w:t>
      </w:r>
    </w:p>
    <w:p>
      <w:pPr>
        <w:pStyle w:val="Heading2"/>
        <w:spacing w:line="500" w:lineRule="exact" w:before="0" w:after="0"/>
        <w:jc w:val="left"/>
        <w:outlineLvl w:val="1"/>
      </w:pPr>
      <w:r>
        <w:rPr>
          <w:rFonts w:ascii="Times New Roman" w:hAnsi="Times New Roman" w:eastAsia="宋体"/>
          <w:sz w:val="28"/>
          <w:b/>
        </w:rPr>
        <w:t>一、管理制度</w:t>
      </w:r>
    </w:p>
    <w:p>
      <w:pPr>
        <w:spacing w:line="500" w:lineRule="exact" w:before="0" w:after="0"/>
        <w:ind w:firstLineChars="200"/>
        <w:jc w:val="left"/>
      </w:pPr>
      <w:r>
        <w:rPr>
          <w:rFonts w:ascii="Times New Roman" w:hAnsi="Times New Roman" w:eastAsia="宋体"/>
          <w:sz w:val="24"/>
        </w:rPr>
        <w:t>1、应急救援物资是为应对突发事件而准备，在应急救援中具有举足轻重的作用，必须保证应急救援物资在日常完备有效，不得随意使用和挪用。</w:t>
      </w:r>
    </w:p>
    <w:p>
      <w:pPr>
        <w:spacing w:line="500" w:lineRule="exact" w:before="0" w:after="0"/>
        <w:ind w:firstLineChars="200"/>
        <w:jc w:val="left"/>
      </w:pPr>
      <w:r>
        <w:rPr>
          <w:rFonts w:ascii="Times New Roman" w:hAnsi="Times New Roman" w:eastAsia="宋体"/>
          <w:sz w:val="24"/>
        </w:rPr>
        <w:t>2、对应急救援物资设置定人、定点、定期管理。</w:t>
      </w:r>
    </w:p>
    <w:p>
      <w:pPr>
        <w:spacing w:line="500" w:lineRule="exact" w:before="0" w:after="0"/>
        <w:ind w:firstLineChars="200"/>
        <w:jc w:val="left"/>
      </w:pPr>
      <w:r>
        <w:rPr>
          <w:rFonts w:ascii="Times New Roman" w:hAnsi="Times New Roman" w:eastAsia="宋体"/>
          <w:sz w:val="24"/>
        </w:rPr>
        <w:t>3、管理人员应明确应急物资不得随意挪动，保证发生突发环境事件时及时取用。</w:t>
      </w:r>
    </w:p>
    <w:p>
      <w:pPr>
        <w:spacing w:line="500" w:lineRule="exact" w:before="0" w:after="0"/>
        <w:ind w:firstLineChars="200"/>
        <w:jc w:val="left"/>
      </w:pPr>
      <w:r>
        <w:rPr>
          <w:rFonts w:ascii="Times New Roman" w:hAnsi="Times New Roman" w:eastAsia="宋体"/>
          <w:sz w:val="24"/>
        </w:rPr>
        <w:t>4、救援物资责任人应按照规定定期对应急救援物资进行检查、维护、清洁，及时更换有效期以外或状态不良的物资，补充缺失的物资；如发现严重问题，应及时上报，并将检查、维护记录在案。</w:t>
      </w:r>
    </w:p>
    <w:p>
      <w:pPr>
        <w:spacing w:line="500" w:lineRule="exact" w:before="0" w:after="0"/>
        <w:ind w:firstLineChars="200"/>
        <w:jc w:val="left"/>
      </w:pPr>
      <w:r>
        <w:rPr>
          <w:rFonts w:ascii="Times New Roman" w:hAnsi="Times New Roman" w:eastAsia="宋体"/>
          <w:sz w:val="24"/>
        </w:rPr>
        <w:t>5、加强对职工的培训教育，使职工掌握应急救援物资的正确使用和维护保养方法，确保应急救援物资在日常情况下的完好有效。</w:t>
      </w:r>
    </w:p>
    <w:p>
      <w:pPr>
        <w:pStyle w:val="Heading2"/>
        <w:spacing w:line="500" w:lineRule="exact" w:before="0" w:after="0"/>
        <w:jc w:val="left"/>
        <w:outlineLvl w:val="1"/>
      </w:pPr>
      <w:r>
        <w:rPr>
          <w:rFonts w:ascii="Times New Roman" w:hAnsi="Times New Roman" w:eastAsia="宋体"/>
          <w:sz w:val="28"/>
          <w:b/>
        </w:rPr>
        <w:t>二、检查与维护</w:t>
      </w:r>
    </w:p>
    <w:p>
      <w:pPr>
        <w:spacing w:line="500" w:lineRule="exact" w:before="0" w:after="0"/>
        <w:ind w:firstLineChars="200"/>
        <w:jc w:val="left"/>
      </w:pPr>
      <w:r>
        <w:rPr>
          <w:rFonts w:ascii="Times New Roman" w:hAnsi="Times New Roman" w:eastAsia="宋体"/>
          <w:sz w:val="24"/>
        </w:rPr>
        <w:t>1、应急物资每月至少检查一次，汛期、冬季等特殊时段应增加检查频次；</w:t>
      </w:r>
    </w:p>
    <w:p>
      <w:pPr>
        <w:spacing w:line="500" w:lineRule="exact" w:before="0" w:after="0"/>
        <w:ind w:firstLineChars="200"/>
        <w:jc w:val="left"/>
      </w:pPr>
      <w:r>
        <w:rPr>
          <w:rFonts w:ascii="Times New Roman" w:hAnsi="Times New Roman" w:eastAsia="宋体"/>
          <w:sz w:val="24"/>
        </w:rPr>
        <w:t>2、检查内容包括：物资数量是否齐全、外观是否完好、是否在有效期内、防护器材是否能够正常使用；</w:t>
      </w:r>
    </w:p>
    <w:p>
      <w:pPr>
        <w:spacing w:line="500" w:lineRule="exact" w:before="0" w:after="0"/>
        <w:ind w:firstLineChars="200"/>
        <w:jc w:val="left"/>
      </w:pPr>
      <w:r>
        <w:rPr>
          <w:rFonts w:ascii="Times New Roman" w:hAnsi="Times New Roman" w:eastAsia="宋体"/>
          <w:sz w:val="24"/>
        </w:rPr>
        <w:t>3、检查发现的问题应填写《应急物资检查记录表》，明确整改责任人和整改期限。</w:t>
      </w:r>
    </w:p>
    <w:p>
      <w:pPr>
        <w:pStyle w:val="Heading2"/>
        <w:spacing w:line="500" w:lineRule="exact" w:before="0" w:after="0"/>
        <w:jc w:val="left"/>
        <w:outlineLvl w:val="1"/>
      </w:pPr>
      <w:r>
        <w:rPr>
          <w:rFonts w:ascii="Times New Roman" w:hAnsi="Times New Roman" w:eastAsia="宋体"/>
          <w:sz w:val="28"/>
          <w:b/>
        </w:rPr>
        <w:t>三、更新与补充</w:t>
      </w:r>
    </w:p>
    <w:p>
      <w:pPr>
        <w:spacing w:line="500" w:lineRule="exact" w:before="0" w:after="0"/>
        <w:ind w:firstLineChars="200"/>
        <w:jc w:val="left"/>
      </w:pPr>
      <w:r>
        <w:rPr>
          <w:rFonts w:ascii="Times New Roman" w:hAnsi="Times New Roman" w:eastAsia="宋体"/>
          <w:sz w:val="24"/>
        </w:rPr>
        <w:t>1、应急物资使用后应及时归位并补充；失效、损坏的物资应及时更换；</w:t>
      </w:r>
    </w:p>
    <w:p>
      <w:pPr>
        <w:spacing w:line="500" w:lineRule="exact" w:before="0" w:after="0"/>
        <w:ind w:firstLineChars="200"/>
        <w:jc w:val="left"/>
      </w:pPr>
      <w:r>
        <w:rPr>
          <w:rFonts w:ascii="Times New Roman" w:hAnsi="Times New Roman" w:eastAsia="宋体"/>
          <w:sz w:val="24"/>
        </w:rPr>
        <w:t>2、新增环境风险源或工艺发生变化时，应同步评估并补充相应的应急物资；</w:t>
      </w:r>
    </w:p>
    <w:p>
      <w:pPr>
        <w:spacing w:line="500" w:lineRule="exact" w:before="0" w:after="0"/>
        <w:ind w:firstLineChars="200"/>
        <w:jc w:val="left"/>
      </w:pPr>
      <w:r>
        <w:rPr>
          <w:rFonts w:ascii="Times New Roman" w:hAnsi="Times New Roman" w:eastAsia="宋体"/>
          <w:sz w:val="24"/>
        </w:rPr>
        <w:t>3、应急物资的采购、验收、保管、领用应建立台账，做到账物相符。</w:t>
      </w:r>
    </w:p>
    <w:p>
      <w:r>
        <w:br w:type="page"/>
      </w:r>
    </w:p>
    <w:p>
      <w:pPr>
        <w:pStyle w:val="Heading1"/>
        <w:spacing w:line="500" w:lineRule="exact" w:before="0" w:after="0"/>
        <w:jc w:val="left"/>
        <w:outlineLvl w:val="0"/>
      </w:pPr>
      <w:bookmarkStart w:id="90018" w:name="_Toc90018"/>
      <w:r>
        <w:rPr>
          <w:rFonts w:ascii="Times New Roman" w:hAnsi="Times New Roman" w:eastAsia="宋体"/>
          <w:sz w:val="30"/>
          <w:b/>
        </w:rPr>
        <w:t>附件5：危险废物处置合同</w:t>
      </w:r>
      <w:bookmarkEnd w:id="90018"/>
    </w:p>
    <w:p>
      <w:pPr>
        <w:spacing w:line="500" w:lineRule="exact" w:before="0" w:after="0"/>
        <w:ind w:firstLineChars="200"/>
        <w:jc w:val="left"/>
      </w:pPr>
      <w:r>
        <w:rPr>
          <w:rFonts w:ascii="Times New Roman" w:hAnsi="Times New Roman" w:eastAsia="宋体"/>
          <w:sz w:val="24"/>
        </w:rPr>
        <w:t>本附件应粘贴本单位与有资质的危险废物经营单位（泰安某危废处置有限公司）签订的《危险废物处置合同》（含危险废物经营许可证复印件）扫描件。</w:t>
      </w:r>
    </w:p>
    <w:p>
      <w:r>
        <w:br w:type="page"/>
      </w:r>
    </w:p>
    <w:p>
      <w:pPr>
        <w:pStyle w:val="Heading1"/>
        <w:spacing w:line="500" w:lineRule="exact" w:before="0" w:after="0"/>
        <w:jc w:val="left"/>
        <w:outlineLvl w:val="0"/>
      </w:pPr>
      <w:bookmarkStart w:id="90019" w:name="_Toc90019"/>
      <w:r>
        <w:rPr>
          <w:rFonts w:ascii="Times New Roman" w:hAnsi="Times New Roman" w:eastAsia="宋体"/>
          <w:sz w:val="30"/>
          <w:b/>
        </w:rPr>
        <w:t>附件6：应急互助协议</w:t>
      </w:r>
      <w:bookmarkEnd w:id="90019"/>
    </w:p>
    <w:p>
      <w:pPr>
        <w:spacing w:line="500" w:lineRule="exact" w:before="0" w:after="0"/>
        <w:ind w:firstLineChars="200"/>
        <w:jc w:val="left"/>
      </w:pPr>
      <w:r>
        <w:rPr>
          <w:rFonts w:ascii="Times New Roman" w:hAnsi="Times New Roman" w:eastAsia="宋体"/>
          <w:sz w:val="24"/>
        </w:rPr>
        <w:t>本附件应粘贴本单位与周边企业、单位签订的应急互助协议扫描件。</w:t>
      </w:r>
    </w:p>
    <w:p>
      <w:r>
        <w:br w:type="page"/>
      </w:r>
    </w:p>
    <w:p>
      <w:pPr>
        <w:pStyle w:val="Heading1"/>
        <w:spacing w:line="500" w:lineRule="exact" w:before="0" w:after="0"/>
        <w:jc w:val="left"/>
        <w:outlineLvl w:val="0"/>
      </w:pPr>
      <w:bookmarkStart w:id="90020" w:name="_Toc90020"/>
      <w:r>
        <w:rPr>
          <w:rFonts w:ascii="Times New Roman" w:hAnsi="Times New Roman" w:eastAsia="宋体"/>
          <w:sz w:val="30"/>
          <w:b/>
        </w:rPr>
        <w:t>附图1：厂区应急疏散路线分布图</w:t>
      </w:r>
      <w:bookmarkEnd w:id="90020"/>
    </w:p>
    <w:p>
      <w:pPr>
        <w:spacing w:line="500" w:lineRule="exact" w:before="0" w:after="0"/>
        <w:ind w:firstLineChars="200"/>
        <w:jc w:val="left"/>
      </w:pPr>
      <w:r>
        <w:rPr>
          <w:rFonts w:ascii="Times New Roman" w:hAnsi="Times New Roman" w:eastAsia="宋体"/>
          <w:sz w:val="24"/>
        </w:rPr>
        <w:t>本附件应粘贴厂区应急疏散路线分布图（标明疏散路线、集合点及风向标）。</w:t>
      </w:r>
    </w:p>
    <w:p>
      <w:r>
        <w:br w:type="page"/>
      </w:r>
    </w:p>
    <w:p>
      <w:pPr>
        <w:pStyle w:val="Heading1"/>
        <w:spacing w:line="500" w:lineRule="exact" w:before="0" w:after="0"/>
        <w:jc w:val="left"/>
        <w:outlineLvl w:val="0"/>
      </w:pPr>
      <w:bookmarkStart w:id="90021" w:name="_Toc90021"/>
      <w:r>
        <w:rPr>
          <w:rFonts w:ascii="Times New Roman" w:hAnsi="Times New Roman" w:eastAsia="宋体"/>
          <w:sz w:val="30"/>
          <w:b/>
        </w:rPr>
        <w:t>附图2：厂区雨、污排水系统图</w:t>
      </w:r>
      <w:bookmarkEnd w:id="90021"/>
    </w:p>
    <w:p>
      <w:pPr>
        <w:spacing w:line="500" w:lineRule="exact" w:before="0" w:after="0"/>
        <w:ind w:firstLineChars="200"/>
        <w:jc w:val="left"/>
      </w:pPr>
      <w:r>
        <w:rPr>
          <w:rFonts w:ascii="Times New Roman" w:hAnsi="Times New Roman" w:eastAsia="宋体"/>
          <w:sz w:val="24"/>
        </w:rPr>
        <w:t>本附件应粘贴厂区雨、污排水系统图（标明雨水口、污水口及排放去向）。</w:t>
      </w:r>
    </w:p>
    <w:p>
      <w:r>
        <w:br w:type="page"/>
      </w:r>
    </w:p>
    <w:p>
      <w:pPr>
        <w:pStyle w:val="Heading1"/>
        <w:spacing w:line="500" w:lineRule="exact" w:before="0" w:after="0"/>
        <w:jc w:val="left"/>
        <w:outlineLvl w:val="0"/>
      </w:pPr>
      <w:bookmarkStart w:id="90022" w:name="_Toc90022"/>
      <w:r>
        <w:rPr>
          <w:rFonts w:ascii="Times New Roman" w:hAnsi="Times New Roman" w:eastAsia="宋体"/>
          <w:sz w:val="30"/>
          <w:b/>
        </w:rPr>
        <w:t>附图3：厂区应急设施（备）、应急物资储备分布图</w:t>
      </w:r>
      <w:bookmarkEnd w:id="90022"/>
    </w:p>
    <w:p>
      <w:pPr>
        <w:spacing w:line="500" w:lineRule="exact" w:before="0" w:after="0"/>
        <w:ind w:firstLineChars="200"/>
        <w:jc w:val="left"/>
      </w:pPr>
      <w:r>
        <w:rPr>
          <w:rFonts w:ascii="Times New Roman" w:hAnsi="Times New Roman" w:eastAsia="宋体"/>
          <w:sz w:val="24"/>
        </w:rPr>
        <w:t>本附件应粘贴厂区应急设施（备）、应急物资储备分布图（标明各类应急设施、物资的位置）。</w:t>
      </w:r>
    </w:p>
    <w:sectPr w:rsidR="00FC693F" w:rsidRPr="0006063C" w:rsidSect="00034616">
      <w:headerReference w:type="default" r:id="rId11"/>
      <w:footerReference w:type="default" r:id="rId12"/>
      <w:pgSz w:w="11906" w:h="16838"/>
      <w:pgMar w:top="1560" w:right="1473" w:bottom="1984" w:left="1587" w:header="851" w:footer="1603" w:gutter="0"/>
      <w:cols w:space="720"/>
      <w:docGrid w:type="lines" w:linePitch="312" w:charSpace="0"/>
      <w:pgNumType w:start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宋体"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黑体">
    <w:panose1 w:val="02010609060101010101"/>
    <w:charset w:val="86"/>
    <w:family w:val="auto"/>
    <w:pitch w:val="variable"/>
    <w:sig w:usb0="800002BF" w:usb1="38CF7CFA" w:usb2="00000016" w:usb3="00000000" w:csb0="00040001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/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spacing w:before="0" w:after="96" w:line="240" w:lineRule="auto"/>
      <w:jc w:val="center"/>
      <w:rPr>
        <w:rFonts w:ascii="Times New Roman" w:hAnsi="Times New Roman" w:cs="Times New Roman" w:eastAsia="宋体"/>
        <w:sz w:val="18"/>
        <w:szCs w:val="18"/>
      </w:rPr>
    </w:pPr>
    <w:r>
      <w:rPr>
        <w:rFonts w:ascii="Times New Roman" w:hAnsi="Times New Roman" w:eastAsia="宋体"/>
        <w:sz w:val="18"/>
      </w:rPr>
      <w:fldChar w:fldCharType="begin"/>
    </w:r>
    <w:r>
      <w:rPr>
        <w:rFonts w:ascii="Times New Roman" w:hAnsi="Times New Roman" w:eastAsia="宋体"/>
        <w:sz w:val="18"/>
      </w:rPr>
      <w:instrText xml:space="preserve"> PAGE   \* MERGEFORMAT </w:instrText>
    </w:r>
    <w:r>
      <w:rPr>
        <w:rFonts w:ascii="Times New Roman" w:hAnsi="Times New Roman" w:eastAsia="宋体"/>
        <w:sz w:val="18"/>
      </w:rPr>
      <w:fldChar w:fldCharType="separate"/>
    </w:r>
    <w:r>
      <w:rPr>
        <w:rFonts w:ascii="Times New Roman" w:hAnsi="Times New Roman" w:eastAsia="宋体"/>
        <w:sz w:val="18"/>
      </w:rPr>
      <w:t>1</w:t>
    </w:r>
    <w:r>
      <w:rPr>
        <w:rFonts w:ascii="Times New Roman" w:hAnsi="Times New Roman" w:eastAsia="宋体"/>
        <w:sz w:val="18"/>
      </w:rPr>
      <w:fldChar w:fldCharType="end"/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/>
  </w:p>
</w:hdr>
</file>

<file path=word/header2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/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updateFields w:val="true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="Times New Roman" w:hAnsi="Times New Roman" w:eastAsia="黑体" w:cs="Times New Roman"/>
      <w:b/>
      <w:bCs/>
      <w:sz w:val="36"/>
      <w:szCs w:val="36"/>
      <w:color w:val="00000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="Times New Roman" w:hAnsi="Times New Roman" w:eastAsia="黑体" w:cs="Times New Roman"/>
      <w:b/>
      <w:bCs/>
      <w:sz w:val="30"/>
      <w:szCs w:val="30"/>
      <w:color w:val="000000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="Times New Roman" w:hAnsi="Times New Roman" w:eastAsia="黑体" w:cs="Times New Roman"/>
      <w:b/>
      <w:bCs/>
      <w:sz w:val="26"/>
      <w:szCs w:val="26"/>
      <w:color w:val="00000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Times New Roman" w:eastAsia="宋体" w:hAnsi="Times New Roman" w:cs="Times New Roman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Times New Roman" w:eastAsia="宋体" w:hAnsi="Times New Roman" w:cs="Times New Roman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TOC1">
    <w:name w:val="toc 1"/>
    <w:pPr>
      <w:tabs>
        <w:tab w:val="clear" w:pos="420"/>
        <w:tab w:val="right" w:pos="8848" w:leader="dot"/>
      </w:tabs>
      <w:spacing w:lineRule="exact" w:line="500"/>
    </w:pPr>
    <w:rPr>
      <w:rFonts w:ascii="Times New Roman" w:hAnsi="Times New Roman" w:cs="Times New Roman" w:eastAsia="宋体"/>
      <w:b/>
      <w:sz w:val="24"/>
      <w:szCs w:val="24"/>
    </w:rPr>
  </w:style>
  <w:style w:type="paragraph" w:styleId="TOC2">
    <w:name w:val="toc 2"/>
    <w:pPr>
      <w:tabs>
        <w:tab w:val="clear" w:pos="420"/>
        <w:tab w:val="right" w:pos="8848" w:leader="dot"/>
      </w:tabs>
      <w:spacing w:lineRule="exact" w:line="500"/>
    </w:pPr>
    <w:rPr>
      <w:rFonts w:ascii="Times New Roman" w:hAnsi="Times New Roman" w:cs="Times New Roman" w:eastAsia="宋体"/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Times New Roman" w:eastAsia="宋体" w:hAnsi="Times New Roman" w:cs="Times New Roman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Times New Roman" w:eastAsia="宋体" w:hAnsi="Times New Roman" w:cs="Times New Roman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header" Target="header2.xml"/><Relationship Id="rId12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Times New Roman"/>
        <a:ea typeface="宋体"/>
        <a:cs typeface="Times New Roman"/>
        <a:font script="Hans" typeface="宋体"/>
      </a:majorFont>
      <a:minorFont>
        <a:latin typeface="Times New Roman"/>
        <a:ea typeface="宋体"/>
        <a:cs typeface="Times New Roman"/>
        <a:font script="Hans" typeface="宋体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