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line="360" w:lineRule="auto"/>
      </w:pPr>
    </w:p>
    <w:p>
      <w:pPr>
        <w:spacing w:after="120" w:line="360" w:lineRule="auto"/>
      </w:pPr>
    </w:p>
    <w:p>
      <w:pPr>
        <w:spacing w:after="120" w:line="360" w:lineRule="auto"/>
      </w:pPr>
    </w:p>
    <w:p>
      <w:pPr>
        <w:spacing w:after="120" w:line="360" w:lineRule="auto"/>
      </w:pPr>
    </w:p>
    <w:p>
      <w:pPr>
        <w:spacing w:after="360" w:line="360" w:lineRule="auto"/>
        <w:jc w:val="center"/>
      </w:pPr>
      <w:r>
        <w:rPr>
          <w:rFonts w:ascii="黑体" w:hAnsi="黑体" w:eastAsia="黑体"/>
          <w:b/>
          <w:sz w:val="44"/>
        </w:rPr>
        <w:t>泰安示例机械有限公司</w:t>
      </w:r>
    </w:p>
    <w:p>
      <w:pPr>
        <w:spacing w:after="600" w:line="360" w:lineRule="auto"/>
        <w:jc w:val="center"/>
      </w:pPr>
      <w:r>
        <w:rPr>
          <w:rFonts w:ascii="黑体" w:hAnsi="黑体" w:eastAsia="黑体"/>
          <w:b/>
          <w:sz w:val="52"/>
        </w:rPr>
        <w:t>生产安全事故应急资源调查报告</w:t>
      </w:r>
    </w:p>
    <w:p>
      <w:pPr>
        <w:spacing w:after="120" w:line="360" w:lineRule="auto"/>
      </w:pPr>
    </w:p>
    <w:p>
      <w:pPr>
        <w:spacing w:after="120" w:line="360" w:lineRule="auto"/>
      </w:pPr>
    </w:p>
    <w:p>
      <w:pPr>
        <w:spacing w:after="120" w:line="360" w:lineRule="auto"/>
      </w:pPr>
    </w:p>
    <w:p>
      <w:pPr>
        <w:spacing w:after="120" w:line="360" w:lineRule="auto"/>
      </w:pPr>
    </w:p>
    <w:p>
      <w:pPr>
        <w:spacing w:after="120" w:line="360" w:lineRule="auto"/>
      </w:pPr>
    </w:p>
    <w:p>
      <w:pPr>
        <w:spacing w:after="120" w:line="360" w:lineRule="auto"/>
      </w:pPr>
    </w:p>
    <w:p>
      <w:pPr>
        <w:spacing w:after="200"/>
        <w:jc w:val="center"/>
      </w:pPr>
      <w:r>
        <w:rPr>
          <w:rFonts w:ascii="宋体" w:hAnsi="宋体" w:eastAsia="宋体"/>
          <w:b w:val="0"/>
          <w:sz w:val="28"/>
        </w:rPr>
        <w:t>编制单位：  泰安示例机械有限公司</w:t>
      </w:r>
    </w:p>
    <w:p>
      <w:pPr>
        <w:spacing w:after="200"/>
        <w:jc w:val="center"/>
      </w:pPr>
      <w:r>
        <w:rPr>
          <w:rFonts w:ascii="宋体" w:hAnsi="宋体" w:eastAsia="宋体"/>
          <w:b w:val="0"/>
          <w:color w:val="C0392B"/>
          <w:sz w:val="28"/>
        </w:rPr>
        <w:t>单位负责人：  【待用户填】</w:t>
      </w:r>
    </w:p>
    <w:p>
      <w:pPr>
        <w:spacing w:after="200"/>
        <w:jc w:val="center"/>
      </w:pPr>
      <w:r>
        <w:rPr>
          <w:rFonts w:ascii="宋体" w:hAnsi="宋体" w:eastAsia="宋体"/>
          <w:b w:val="0"/>
          <w:color w:val="C0392B"/>
          <w:sz w:val="28"/>
        </w:rPr>
        <w:t>调查人员：  【待用户填】</w:t>
      </w:r>
    </w:p>
    <w:p>
      <w:pPr>
        <w:spacing w:after="200"/>
        <w:jc w:val="center"/>
      </w:pPr>
      <w:r>
        <w:rPr>
          <w:rFonts w:ascii="宋体" w:hAnsi="宋体" w:eastAsia="宋体"/>
          <w:b w:val="0"/>
          <w:sz w:val="28"/>
        </w:rPr>
        <w:t>编制日期：  2026年9月12日</w:t>
      </w:r>
    </w:p>
    <w:p>
      <w:r>
        <w:br w:type="page"/>
      </w:r>
    </w:p>
    <w:p>
      <w:pPr>
        <w:spacing w:after="120" w:line="360" w:lineRule="auto"/>
        <w:ind w:firstLine="480"/>
      </w:pPr>
      <w:r>
        <w:rPr>
          <w:rFonts w:ascii="宋体" w:hAnsi="宋体" w:eastAsia="宋体"/>
          <w:b w:val="0"/>
          <w:sz w:val="24"/>
        </w:rPr>
        <w:t>依据《生产安全事故应急预案管理办法》（应急管理部令〔2019〕第2号）、《应急物资分类及编码》（GB/T 38565-2020）等法规标准的要求，编制应急预案前应当开展应急资源调查。为全面掌握本单位及可调用的应急资源状况，确保事故发生时应急资源能够及时投入使用，特开展本次调查。</w:t>
      </w:r>
    </w:p>
    <w:p>
      <w:pPr>
        <w:spacing w:before="240" w:after="120" w:line="360" w:lineRule="auto"/>
      </w:pPr>
      <w:r>
        <w:rPr>
          <w:rFonts w:ascii="黑体" w:hAnsi="黑体" w:eastAsia="黑体"/>
          <w:b/>
          <w:sz w:val="32"/>
        </w:rPr>
        <w:t>1 单位内部应急资源</w:t>
      </w:r>
    </w:p>
    <w:p>
      <w:pPr>
        <w:spacing w:before="160" w:after="120" w:line="360" w:lineRule="auto"/>
      </w:pPr>
      <w:r>
        <w:rPr>
          <w:rFonts w:ascii="黑体" w:hAnsi="黑体" w:eastAsia="黑体"/>
          <w:b/>
          <w:sz w:val="28"/>
        </w:rPr>
        <w:t>1.1 应急组织</w:t>
      </w:r>
    </w:p>
    <w:p>
      <w:pPr>
        <w:spacing w:after="120" w:line="360" w:lineRule="auto"/>
        <w:ind w:firstLine="480"/>
      </w:pPr>
      <w:r>
        <w:rPr>
          <w:rFonts w:ascii="宋体" w:hAnsi="宋体" w:eastAsia="宋体"/>
          <w:b w:val="0"/>
          <w:sz w:val="24"/>
        </w:rPr>
        <w:t>我公司设立生产安全事故应急救援指挥部（以下简称指挥部），负责组织指挥安全事故的应急救援工作。应急指挥部下设应急办公室，负责应急救援日常管理工作。</w:t>
      </w:r>
    </w:p>
    <w:p>
      <w:pPr>
        <w:spacing w:after="120" w:line="360" w:lineRule="auto"/>
        <w:ind w:firstLine="480"/>
      </w:pPr>
      <w:r>
        <w:rPr>
          <w:rFonts w:ascii="宋体" w:hAnsi="宋体" w:eastAsia="宋体"/>
          <w:b w:val="0"/>
          <w:sz w:val="24"/>
        </w:rPr>
        <w:t>公司24小时应急值班电话：</w:t>
      </w:r>
      <w:r>
        <w:rPr>
          <w:rFonts w:ascii="宋体" w:hAnsi="宋体" w:eastAsia="宋体"/>
          <w:b w:val="0"/>
          <w:color w:val="C0392B"/>
          <w:sz w:val="24"/>
        </w:rPr>
        <w:t>【待用户填】</w:t>
      </w:r>
    </w:p>
    <w:p>
      <w:pPr>
        <w:spacing w:before="160" w:after="120" w:line="360" w:lineRule="auto"/>
      </w:pPr>
      <w:r>
        <w:rPr>
          <w:rFonts w:ascii="黑体" w:hAnsi="黑体" w:eastAsia="黑体"/>
          <w:b/>
          <w:sz w:val="28"/>
        </w:rPr>
        <w:t>1.2 应急指挥部</w:t>
      </w:r>
    </w:p>
    <w:tbl>
      <w:tblPr>
        <w:tblStyle w:val="TableGrid"/>
        <w:tblW w:type="auto" w:w="0"/>
        <w:jc w:val="center"/>
        <w:tblLayout w:type="fixed"/>
        <w:tblLook w:firstColumn="1" w:firstRow="1" w:lastColumn="0" w:lastRow="0" w:noHBand="0" w:noVBand="1" w:val="04A0"/>
      </w:tblPr>
      <w:tblGrid>
        <w:gridCol w:w="1769"/>
        <w:gridCol w:w="1769"/>
        <w:gridCol w:w="1769"/>
        <w:gridCol w:w="1769"/>
        <w:gridCol w:w="1769"/>
      </w:tblGrid>
      <w:tr>
        <w:tc>
          <w:tcPr>
            <w:tcW w:type="dxa" w:w="680"/>
            <w:shd w:val="clear" w:fill="D9E2F3"/>
          </w:tcPr>
          <w:p>
            <w:pPr>
              <w:jc w:val="center"/>
            </w:pPr>
            <w:r/>
            <w:r>
              <w:rPr>
                <w:rFonts w:ascii="黑体" w:hAnsi="黑体" w:eastAsia="黑体"/>
                <w:b/>
                <w:sz w:val="21"/>
              </w:rPr>
              <w:t>序号</w:t>
            </w:r>
          </w:p>
        </w:tc>
        <w:tc>
          <w:tcPr>
            <w:tcW w:type="dxa" w:w="2268"/>
            <w:shd w:val="clear" w:fill="D9E2F3"/>
          </w:tcPr>
          <w:p>
            <w:pPr>
              <w:jc w:val="center"/>
            </w:pPr>
            <w:r/>
            <w:r>
              <w:rPr>
                <w:rFonts w:ascii="黑体" w:hAnsi="黑体" w:eastAsia="黑体"/>
                <w:b/>
                <w:sz w:val="21"/>
              </w:rPr>
              <w:t>应急指挥部</w:t>
            </w:r>
          </w:p>
        </w:tc>
        <w:tc>
          <w:tcPr>
            <w:tcW w:type="dxa" w:w="1984"/>
            <w:shd w:val="clear" w:fill="D9E2F3"/>
          </w:tcPr>
          <w:p>
            <w:pPr>
              <w:jc w:val="center"/>
            </w:pPr>
            <w:r/>
            <w:r>
              <w:rPr>
                <w:rFonts w:ascii="黑体" w:hAnsi="黑体" w:eastAsia="黑体"/>
                <w:b/>
                <w:sz w:val="21"/>
              </w:rPr>
              <w:t>姓  名</w:t>
            </w:r>
          </w:p>
        </w:tc>
        <w:tc>
          <w:tcPr>
            <w:tcW w:type="dxa" w:w="1984"/>
            <w:shd w:val="clear" w:fill="D9E2F3"/>
          </w:tcPr>
          <w:p>
            <w:pPr>
              <w:jc w:val="center"/>
            </w:pPr>
            <w:r/>
            <w:r>
              <w:rPr>
                <w:rFonts w:ascii="黑体" w:hAnsi="黑体" w:eastAsia="黑体"/>
                <w:b/>
                <w:sz w:val="21"/>
              </w:rPr>
              <w:t>岗  位</w:t>
            </w:r>
          </w:p>
        </w:tc>
        <w:tc>
          <w:tcPr>
            <w:tcW w:type="dxa" w:w="1871"/>
            <w:shd w:val="clear" w:fill="D9E2F3"/>
          </w:tcPr>
          <w:p>
            <w:pPr>
              <w:jc w:val="center"/>
            </w:pPr>
            <w:r/>
            <w:r>
              <w:rPr>
                <w:rFonts w:ascii="黑体" w:hAnsi="黑体" w:eastAsia="黑体"/>
                <w:b/>
                <w:sz w:val="21"/>
              </w:rPr>
              <w:t>手  机</w:t>
            </w:r>
          </w:p>
        </w:tc>
      </w:tr>
      <w:tr>
        <w:tc>
          <w:tcPr>
            <w:tcW w:type="dxa" w:w="680"/>
          </w:tcPr>
          <w:p>
            <w:pPr>
              <w:spacing w:line="312" w:lineRule="auto"/>
            </w:pPr>
            <w:r/>
            <w:r>
              <w:rPr>
                <w:rFonts w:ascii="宋体" w:hAnsi="宋体" w:eastAsia="宋体"/>
                <w:b w:val="0"/>
                <w:sz w:val="21"/>
              </w:rPr>
              <w:t>1</w:t>
            </w:r>
          </w:p>
        </w:tc>
        <w:tc>
          <w:tcPr>
            <w:tcW w:type="dxa" w:w="2268"/>
          </w:tcPr>
          <w:p>
            <w:pPr>
              <w:spacing w:line="312" w:lineRule="auto"/>
            </w:pPr>
            <w:r/>
            <w:r>
              <w:rPr>
                <w:rFonts w:ascii="宋体" w:hAnsi="宋体" w:eastAsia="宋体"/>
                <w:b w:val="0"/>
                <w:sz w:val="21"/>
              </w:rPr>
              <w:t>总指挥</w:t>
            </w:r>
          </w:p>
        </w:tc>
        <w:tc>
          <w:tcPr>
            <w:tcW w:type="dxa" w:w="1984"/>
          </w:tcPr>
          <w:p>
            <w:pPr>
              <w:spacing w:line="312" w:lineRule="auto"/>
            </w:pPr>
            <w:r/>
            <w:r>
              <w:rPr>
                <w:rFonts w:ascii="宋体" w:hAnsi="宋体" w:eastAsia="宋体"/>
                <w:b w:val="0"/>
                <w:color w:val="C0392B"/>
                <w:sz w:val="21"/>
              </w:rPr>
              <w:t>【待用户填】</w:t>
            </w:r>
          </w:p>
        </w:tc>
        <w:tc>
          <w:tcPr>
            <w:tcW w:type="dxa" w:w="1984"/>
          </w:tcPr>
          <w:p>
            <w:pPr>
              <w:spacing w:line="312" w:lineRule="auto"/>
            </w:pPr>
            <w:r/>
          </w:p>
        </w:tc>
        <w:tc>
          <w:tcPr>
            <w:tcW w:type="dxa" w:w="1871"/>
          </w:tcPr>
          <w:p>
            <w:pPr>
              <w:spacing w:line="312" w:lineRule="auto"/>
            </w:pPr>
            <w:r/>
            <w:r>
              <w:rPr>
                <w:rFonts w:ascii="宋体" w:hAnsi="宋体" w:eastAsia="宋体"/>
                <w:b w:val="0"/>
                <w:color w:val="C0392B"/>
                <w:sz w:val="21"/>
              </w:rPr>
              <w:t>【待用户填】</w:t>
            </w:r>
          </w:p>
        </w:tc>
      </w:tr>
      <w:tr>
        <w:tc>
          <w:tcPr>
            <w:tcW w:type="dxa" w:w="680"/>
          </w:tcPr>
          <w:p>
            <w:pPr>
              <w:spacing w:line="312" w:lineRule="auto"/>
            </w:pPr>
            <w:r/>
            <w:r>
              <w:rPr>
                <w:rFonts w:ascii="宋体" w:hAnsi="宋体" w:eastAsia="宋体"/>
                <w:b w:val="0"/>
                <w:sz w:val="21"/>
              </w:rPr>
              <w:t>2</w:t>
            </w:r>
          </w:p>
        </w:tc>
        <w:tc>
          <w:tcPr>
            <w:tcW w:type="dxa" w:w="2268"/>
          </w:tcPr>
          <w:p>
            <w:pPr>
              <w:spacing w:line="312" w:lineRule="auto"/>
            </w:pPr>
            <w:r/>
            <w:r>
              <w:rPr>
                <w:rFonts w:ascii="宋体" w:hAnsi="宋体" w:eastAsia="宋体"/>
                <w:b w:val="0"/>
                <w:sz w:val="21"/>
              </w:rPr>
              <w:t>副总指挥</w:t>
            </w:r>
          </w:p>
        </w:tc>
        <w:tc>
          <w:tcPr>
            <w:tcW w:type="dxa" w:w="1984"/>
          </w:tcPr>
          <w:p>
            <w:pPr>
              <w:spacing w:line="312" w:lineRule="auto"/>
            </w:pPr>
            <w:r/>
            <w:r>
              <w:rPr>
                <w:rFonts w:ascii="宋体" w:hAnsi="宋体" w:eastAsia="宋体"/>
                <w:b w:val="0"/>
                <w:color w:val="C0392B"/>
                <w:sz w:val="21"/>
              </w:rPr>
              <w:t>【待用户填】</w:t>
            </w:r>
          </w:p>
        </w:tc>
        <w:tc>
          <w:tcPr>
            <w:tcW w:type="dxa" w:w="1984"/>
          </w:tcPr>
          <w:p>
            <w:pPr>
              <w:spacing w:line="312" w:lineRule="auto"/>
            </w:pPr>
            <w:r/>
          </w:p>
        </w:tc>
        <w:tc>
          <w:tcPr>
            <w:tcW w:type="dxa" w:w="1871"/>
          </w:tcPr>
          <w:p>
            <w:pPr>
              <w:spacing w:line="312" w:lineRule="auto"/>
            </w:pPr>
            <w:r/>
            <w:r>
              <w:rPr>
                <w:rFonts w:ascii="宋体" w:hAnsi="宋体" w:eastAsia="宋体"/>
                <w:b w:val="0"/>
                <w:color w:val="C0392B"/>
                <w:sz w:val="21"/>
              </w:rPr>
              <w:t>【待用户填】</w:t>
            </w:r>
          </w:p>
        </w:tc>
      </w:tr>
      <w:tr>
        <w:tc>
          <w:tcPr>
            <w:tcW w:type="dxa" w:w="680"/>
          </w:tcPr>
          <w:p>
            <w:pPr>
              <w:spacing w:line="312" w:lineRule="auto"/>
            </w:pPr>
            <w:r/>
            <w:r>
              <w:rPr>
                <w:rFonts w:ascii="宋体" w:hAnsi="宋体" w:eastAsia="宋体"/>
                <w:b w:val="0"/>
                <w:sz w:val="21"/>
              </w:rPr>
              <w:t>3</w:t>
            </w:r>
          </w:p>
        </w:tc>
        <w:tc>
          <w:tcPr>
            <w:tcW w:type="dxa" w:w="2268"/>
          </w:tcPr>
          <w:p>
            <w:pPr>
              <w:spacing w:line="312" w:lineRule="auto"/>
            </w:pPr>
            <w:r/>
            <w:r>
              <w:rPr>
                <w:rFonts w:ascii="宋体" w:hAnsi="宋体" w:eastAsia="宋体"/>
                <w:b w:val="0"/>
                <w:sz w:val="21"/>
              </w:rPr>
              <w:t>应急办公室主任</w:t>
            </w:r>
          </w:p>
        </w:tc>
        <w:tc>
          <w:tcPr>
            <w:tcW w:type="dxa" w:w="1984"/>
          </w:tcPr>
          <w:p>
            <w:pPr>
              <w:spacing w:line="312" w:lineRule="auto"/>
            </w:pPr>
            <w:r/>
            <w:r>
              <w:rPr>
                <w:rFonts w:ascii="宋体" w:hAnsi="宋体" w:eastAsia="宋体"/>
                <w:b w:val="0"/>
                <w:color w:val="C0392B"/>
                <w:sz w:val="21"/>
              </w:rPr>
              <w:t>【待用户填】</w:t>
            </w:r>
          </w:p>
        </w:tc>
        <w:tc>
          <w:tcPr>
            <w:tcW w:type="dxa" w:w="1984"/>
          </w:tcPr>
          <w:p>
            <w:pPr>
              <w:spacing w:line="312" w:lineRule="auto"/>
            </w:pPr>
            <w:r/>
          </w:p>
        </w:tc>
        <w:tc>
          <w:tcPr>
            <w:tcW w:type="dxa" w:w="1871"/>
          </w:tcPr>
          <w:p>
            <w:pPr>
              <w:spacing w:line="312" w:lineRule="auto"/>
            </w:pPr>
            <w:r/>
            <w:r>
              <w:rPr>
                <w:rFonts w:ascii="宋体" w:hAnsi="宋体" w:eastAsia="宋体"/>
                <w:b w:val="0"/>
                <w:color w:val="C0392B"/>
                <w:sz w:val="21"/>
              </w:rPr>
              <w:t>【待用户填】</w:t>
            </w:r>
          </w:p>
        </w:tc>
      </w:tr>
      <w:tr>
        <w:tc>
          <w:tcPr>
            <w:tcW w:type="dxa" w:w="680"/>
          </w:tcPr>
          <w:p>
            <w:pPr>
              <w:spacing w:line="312" w:lineRule="auto"/>
            </w:pPr>
            <w:r/>
            <w:r>
              <w:rPr>
                <w:rFonts w:ascii="宋体" w:hAnsi="宋体" w:eastAsia="宋体"/>
                <w:b w:val="0"/>
                <w:sz w:val="21"/>
              </w:rPr>
              <w:t>4</w:t>
            </w:r>
          </w:p>
        </w:tc>
        <w:tc>
          <w:tcPr>
            <w:tcW w:type="dxa" w:w="2268"/>
          </w:tcPr>
          <w:p>
            <w:pPr>
              <w:spacing w:line="312" w:lineRule="auto"/>
            </w:pPr>
            <w:r/>
            <w:r>
              <w:rPr>
                <w:rFonts w:ascii="宋体" w:hAnsi="宋体" w:eastAsia="宋体"/>
                <w:b w:val="0"/>
                <w:sz w:val="21"/>
              </w:rPr>
              <w:t>抢险救援组组长</w:t>
            </w:r>
          </w:p>
        </w:tc>
        <w:tc>
          <w:tcPr>
            <w:tcW w:type="dxa" w:w="1984"/>
          </w:tcPr>
          <w:p>
            <w:pPr>
              <w:spacing w:line="312" w:lineRule="auto"/>
            </w:pPr>
            <w:r/>
            <w:r>
              <w:rPr>
                <w:rFonts w:ascii="宋体" w:hAnsi="宋体" w:eastAsia="宋体"/>
                <w:b w:val="0"/>
                <w:color w:val="C0392B"/>
                <w:sz w:val="21"/>
              </w:rPr>
              <w:t>【待用户填】</w:t>
            </w:r>
          </w:p>
        </w:tc>
        <w:tc>
          <w:tcPr>
            <w:tcW w:type="dxa" w:w="1984"/>
          </w:tcPr>
          <w:p>
            <w:pPr>
              <w:spacing w:line="312" w:lineRule="auto"/>
            </w:pPr>
            <w:r/>
          </w:p>
        </w:tc>
        <w:tc>
          <w:tcPr>
            <w:tcW w:type="dxa" w:w="1871"/>
          </w:tcPr>
          <w:p>
            <w:pPr>
              <w:spacing w:line="312" w:lineRule="auto"/>
            </w:pPr>
            <w:r/>
            <w:r>
              <w:rPr>
                <w:rFonts w:ascii="宋体" w:hAnsi="宋体" w:eastAsia="宋体"/>
                <w:b w:val="0"/>
                <w:color w:val="C0392B"/>
                <w:sz w:val="21"/>
              </w:rPr>
              <w:t>【待用户填】</w:t>
            </w:r>
          </w:p>
        </w:tc>
      </w:tr>
      <w:tr>
        <w:tc>
          <w:tcPr>
            <w:tcW w:type="dxa" w:w="680"/>
          </w:tcPr>
          <w:p>
            <w:pPr>
              <w:spacing w:line="312" w:lineRule="auto"/>
            </w:pPr>
            <w:r/>
            <w:r>
              <w:rPr>
                <w:rFonts w:ascii="宋体" w:hAnsi="宋体" w:eastAsia="宋体"/>
                <w:b w:val="0"/>
                <w:sz w:val="21"/>
              </w:rPr>
              <w:t>5</w:t>
            </w:r>
          </w:p>
        </w:tc>
        <w:tc>
          <w:tcPr>
            <w:tcW w:type="dxa" w:w="2268"/>
          </w:tcPr>
          <w:p>
            <w:pPr>
              <w:spacing w:line="312" w:lineRule="auto"/>
            </w:pPr>
            <w:r/>
            <w:r>
              <w:rPr>
                <w:rFonts w:ascii="宋体" w:hAnsi="宋体" w:eastAsia="宋体"/>
                <w:b w:val="0"/>
                <w:sz w:val="21"/>
              </w:rPr>
              <w:t>警戒保卫组组长</w:t>
            </w:r>
          </w:p>
        </w:tc>
        <w:tc>
          <w:tcPr>
            <w:tcW w:type="dxa" w:w="1984"/>
          </w:tcPr>
          <w:p>
            <w:pPr>
              <w:spacing w:line="312" w:lineRule="auto"/>
            </w:pPr>
            <w:r/>
            <w:r>
              <w:rPr>
                <w:rFonts w:ascii="宋体" w:hAnsi="宋体" w:eastAsia="宋体"/>
                <w:b w:val="0"/>
                <w:color w:val="C0392B"/>
                <w:sz w:val="21"/>
              </w:rPr>
              <w:t>【待用户填】</w:t>
            </w:r>
          </w:p>
        </w:tc>
        <w:tc>
          <w:tcPr>
            <w:tcW w:type="dxa" w:w="1984"/>
          </w:tcPr>
          <w:p>
            <w:pPr>
              <w:spacing w:line="312" w:lineRule="auto"/>
            </w:pPr>
            <w:r/>
          </w:p>
        </w:tc>
        <w:tc>
          <w:tcPr>
            <w:tcW w:type="dxa" w:w="1871"/>
          </w:tcPr>
          <w:p>
            <w:pPr>
              <w:spacing w:line="312" w:lineRule="auto"/>
            </w:pPr>
            <w:r/>
            <w:r>
              <w:rPr>
                <w:rFonts w:ascii="宋体" w:hAnsi="宋体" w:eastAsia="宋体"/>
                <w:b w:val="0"/>
                <w:color w:val="C0392B"/>
                <w:sz w:val="21"/>
              </w:rPr>
              <w:t>【待用户填】</w:t>
            </w:r>
          </w:p>
        </w:tc>
      </w:tr>
      <w:tr>
        <w:tc>
          <w:tcPr>
            <w:tcW w:type="dxa" w:w="680"/>
          </w:tcPr>
          <w:p>
            <w:pPr>
              <w:spacing w:line="312" w:lineRule="auto"/>
            </w:pPr>
            <w:r/>
            <w:r>
              <w:rPr>
                <w:rFonts w:ascii="宋体" w:hAnsi="宋体" w:eastAsia="宋体"/>
                <w:b w:val="0"/>
                <w:sz w:val="21"/>
              </w:rPr>
              <w:t>6</w:t>
            </w:r>
          </w:p>
        </w:tc>
        <w:tc>
          <w:tcPr>
            <w:tcW w:type="dxa" w:w="2268"/>
          </w:tcPr>
          <w:p>
            <w:pPr>
              <w:spacing w:line="312" w:lineRule="auto"/>
            </w:pPr>
            <w:r/>
            <w:r>
              <w:rPr>
                <w:rFonts w:ascii="宋体" w:hAnsi="宋体" w:eastAsia="宋体"/>
                <w:b w:val="0"/>
                <w:sz w:val="21"/>
              </w:rPr>
              <w:t>医疗救护组组长</w:t>
            </w:r>
          </w:p>
        </w:tc>
        <w:tc>
          <w:tcPr>
            <w:tcW w:type="dxa" w:w="1984"/>
          </w:tcPr>
          <w:p>
            <w:pPr>
              <w:spacing w:line="312" w:lineRule="auto"/>
            </w:pPr>
            <w:r/>
            <w:r>
              <w:rPr>
                <w:rFonts w:ascii="宋体" w:hAnsi="宋体" w:eastAsia="宋体"/>
                <w:b w:val="0"/>
                <w:color w:val="C0392B"/>
                <w:sz w:val="21"/>
              </w:rPr>
              <w:t>【待用户填】</w:t>
            </w:r>
          </w:p>
        </w:tc>
        <w:tc>
          <w:tcPr>
            <w:tcW w:type="dxa" w:w="1984"/>
          </w:tcPr>
          <w:p>
            <w:pPr>
              <w:spacing w:line="312" w:lineRule="auto"/>
            </w:pPr>
            <w:r/>
          </w:p>
        </w:tc>
        <w:tc>
          <w:tcPr>
            <w:tcW w:type="dxa" w:w="1871"/>
          </w:tcPr>
          <w:p>
            <w:pPr>
              <w:spacing w:line="312" w:lineRule="auto"/>
            </w:pPr>
            <w:r/>
            <w:r>
              <w:rPr>
                <w:rFonts w:ascii="宋体" w:hAnsi="宋体" w:eastAsia="宋体"/>
                <w:b w:val="0"/>
                <w:color w:val="C0392B"/>
                <w:sz w:val="21"/>
              </w:rPr>
              <w:t>【待用户填】</w:t>
            </w:r>
          </w:p>
        </w:tc>
      </w:tr>
      <w:tr>
        <w:tc>
          <w:tcPr>
            <w:tcW w:type="dxa" w:w="680"/>
          </w:tcPr>
          <w:p>
            <w:pPr>
              <w:spacing w:line="312" w:lineRule="auto"/>
            </w:pPr>
            <w:r/>
            <w:r>
              <w:rPr>
                <w:rFonts w:ascii="宋体" w:hAnsi="宋体" w:eastAsia="宋体"/>
                <w:b w:val="0"/>
                <w:sz w:val="21"/>
              </w:rPr>
              <w:t>7</w:t>
            </w:r>
          </w:p>
        </w:tc>
        <w:tc>
          <w:tcPr>
            <w:tcW w:type="dxa" w:w="2268"/>
          </w:tcPr>
          <w:p>
            <w:pPr>
              <w:spacing w:line="312" w:lineRule="auto"/>
            </w:pPr>
            <w:r/>
            <w:r>
              <w:rPr>
                <w:rFonts w:ascii="宋体" w:hAnsi="宋体" w:eastAsia="宋体"/>
                <w:b w:val="0"/>
                <w:sz w:val="21"/>
              </w:rPr>
              <w:t>后勤保障组组长</w:t>
            </w:r>
          </w:p>
        </w:tc>
        <w:tc>
          <w:tcPr>
            <w:tcW w:type="dxa" w:w="1984"/>
          </w:tcPr>
          <w:p>
            <w:pPr>
              <w:spacing w:line="312" w:lineRule="auto"/>
            </w:pPr>
            <w:r/>
            <w:r>
              <w:rPr>
                <w:rFonts w:ascii="宋体" w:hAnsi="宋体" w:eastAsia="宋体"/>
                <w:b w:val="0"/>
                <w:color w:val="C0392B"/>
                <w:sz w:val="21"/>
              </w:rPr>
              <w:t>【待用户填】</w:t>
            </w:r>
          </w:p>
        </w:tc>
        <w:tc>
          <w:tcPr>
            <w:tcW w:type="dxa" w:w="1984"/>
          </w:tcPr>
          <w:p>
            <w:pPr>
              <w:spacing w:line="312" w:lineRule="auto"/>
            </w:pPr>
            <w:r/>
          </w:p>
        </w:tc>
        <w:tc>
          <w:tcPr>
            <w:tcW w:type="dxa" w:w="1871"/>
          </w:tcPr>
          <w:p>
            <w:pPr>
              <w:spacing w:line="312" w:lineRule="auto"/>
            </w:pPr>
            <w:r/>
            <w:r>
              <w:rPr>
                <w:rFonts w:ascii="宋体" w:hAnsi="宋体" w:eastAsia="宋体"/>
                <w:b w:val="0"/>
                <w:color w:val="C0392B"/>
                <w:sz w:val="21"/>
              </w:rPr>
              <w:t>【待用户填】</w:t>
            </w:r>
          </w:p>
        </w:tc>
      </w:tr>
    </w:tbl>
    <w:p>
      <w:pPr>
        <w:spacing w:after="120" w:line="360" w:lineRule="auto"/>
        <w:jc w:val="center"/>
      </w:pPr>
      <w:r>
        <w:rPr>
          <w:rFonts w:ascii="宋体" w:hAnsi="宋体" w:eastAsia="宋体"/>
          <w:b w:val="0"/>
          <w:sz w:val="20"/>
        </w:rPr>
        <w:t>表1-1  公司应急指挥部</w:t>
      </w:r>
    </w:p>
    <w:p>
      <w:pPr>
        <w:spacing w:before="160" w:after="120" w:line="360" w:lineRule="auto"/>
      </w:pPr>
      <w:r>
        <w:rPr>
          <w:rFonts w:ascii="黑体" w:hAnsi="黑体" w:eastAsia="黑体"/>
          <w:b/>
          <w:sz w:val="28"/>
        </w:rPr>
        <w:t>1.3 应急装备、物资</w:t>
      </w:r>
    </w:p>
    <w:p>
      <w:pPr>
        <w:spacing w:after="120" w:line="360" w:lineRule="auto"/>
        <w:ind w:firstLine="480"/>
      </w:pPr>
      <w:r>
        <w:rPr>
          <w:rFonts w:ascii="宋体" w:hAnsi="宋体" w:eastAsia="宋体"/>
          <w:b w:val="0"/>
          <w:sz w:val="24"/>
        </w:rPr>
        <w:t>为保障应急需要，公司在厂区设置灭火器、应急照明等应急器材，指定专人管理，定期检查，确保应急物资种类、数量、性能、存放位置符合应急需要，在需要时及时获取并有效使用。</w:t>
      </w:r>
    </w:p>
    <w:tbl>
      <w:tblPr>
        <w:tblStyle w:val="TableGrid"/>
        <w:tblW w:type="auto" w:w="0"/>
        <w:jc w:val="center"/>
        <w:tblLayout w:type="fixed"/>
        <w:tblLook w:firstColumn="1" w:firstRow="1" w:lastColumn="0" w:lastRow="0" w:noHBand="0" w:noVBand="1" w:val="04A0"/>
      </w:tblPr>
      <w:tblGrid>
        <w:gridCol w:w="1474"/>
        <w:gridCol w:w="1474"/>
        <w:gridCol w:w="1474"/>
        <w:gridCol w:w="1474"/>
        <w:gridCol w:w="1474"/>
        <w:gridCol w:w="1474"/>
      </w:tblGrid>
      <w:tr>
        <w:tc>
          <w:tcPr>
            <w:tcW w:type="dxa" w:w="2268"/>
            <w:shd w:val="clear" w:fill="D9E2F3"/>
          </w:tcPr>
          <w:p>
            <w:pPr>
              <w:jc w:val="center"/>
            </w:pPr>
            <w:r/>
            <w:r>
              <w:rPr>
                <w:rFonts w:ascii="黑体" w:hAnsi="黑体" w:eastAsia="黑体"/>
                <w:b/>
                <w:sz w:val="20"/>
              </w:rPr>
              <w:t>名  称</w:t>
            </w:r>
          </w:p>
        </w:tc>
        <w:tc>
          <w:tcPr>
            <w:tcW w:type="dxa" w:w="1474"/>
            <w:shd w:val="clear" w:fill="D9E2F3"/>
          </w:tcPr>
          <w:p>
            <w:pPr>
              <w:jc w:val="center"/>
            </w:pPr>
            <w:r/>
            <w:r>
              <w:rPr>
                <w:rFonts w:ascii="黑体" w:hAnsi="黑体" w:eastAsia="黑体"/>
                <w:b/>
                <w:sz w:val="20"/>
              </w:rPr>
              <w:t>规格型号</w:t>
            </w:r>
          </w:p>
        </w:tc>
        <w:tc>
          <w:tcPr>
            <w:tcW w:type="dxa" w:w="907"/>
            <w:shd w:val="clear" w:fill="D9E2F3"/>
          </w:tcPr>
          <w:p>
            <w:pPr>
              <w:jc w:val="center"/>
            </w:pPr>
            <w:r/>
            <w:r>
              <w:rPr>
                <w:rFonts w:ascii="黑体" w:hAnsi="黑体" w:eastAsia="黑体"/>
                <w:b/>
                <w:sz w:val="20"/>
              </w:rPr>
              <w:t>数  量</w:t>
            </w:r>
          </w:p>
        </w:tc>
        <w:tc>
          <w:tcPr>
            <w:tcW w:type="dxa" w:w="1587"/>
            <w:shd w:val="clear" w:fill="D9E2F3"/>
          </w:tcPr>
          <w:p>
            <w:pPr>
              <w:jc w:val="center"/>
            </w:pPr>
            <w:r/>
            <w:r>
              <w:rPr>
                <w:rFonts w:ascii="黑体" w:hAnsi="黑体" w:eastAsia="黑体"/>
                <w:b/>
                <w:sz w:val="20"/>
              </w:rPr>
              <w:t>存放位置</w:t>
            </w:r>
          </w:p>
        </w:tc>
        <w:tc>
          <w:tcPr>
            <w:tcW w:type="dxa" w:w="1247"/>
            <w:shd w:val="clear" w:fill="D9E2F3"/>
          </w:tcPr>
          <w:p>
            <w:pPr>
              <w:jc w:val="center"/>
            </w:pPr>
            <w:r/>
            <w:r>
              <w:rPr>
                <w:rFonts w:ascii="黑体" w:hAnsi="黑体" w:eastAsia="黑体"/>
                <w:b/>
                <w:sz w:val="20"/>
              </w:rPr>
              <w:t>责任人</w:t>
            </w:r>
          </w:p>
        </w:tc>
        <w:tc>
          <w:tcPr>
            <w:tcW w:type="dxa" w:w="1474"/>
            <w:shd w:val="clear" w:fill="D9E2F3"/>
          </w:tcPr>
          <w:p>
            <w:pPr>
              <w:jc w:val="center"/>
            </w:pPr>
            <w:r/>
            <w:r>
              <w:rPr>
                <w:rFonts w:ascii="黑体" w:hAnsi="黑体" w:eastAsia="黑体"/>
                <w:b/>
                <w:sz w:val="20"/>
              </w:rPr>
              <w:t>联系电话</w:t>
            </w:r>
          </w:p>
        </w:tc>
      </w:tr>
      <w:tr>
        <w:tc>
          <w:tcPr>
            <w:tcW w:type="dxa" w:w="2268"/>
          </w:tcPr>
          <w:p>
            <w:pPr>
              <w:spacing w:line="312" w:lineRule="auto"/>
            </w:pPr>
            <w:r/>
            <w:r>
              <w:rPr>
                <w:rFonts w:ascii="宋体" w:hAnsi="宋体" w:eastAsia="宋体"/>
                <w:b w:val="0"/>
                <w:color w:val="C0392B"/>
                <w:sz w:val="20"/>
              </w:rPr>
              <w:t>【待用户填】</w:t>
            </w:r>
          </w:p>
        </w:tc>
        <w:tc>
          <w:tcPr>
            <w:tcW w:type="dxa" w:w="1474"/>
          </w:tcPr>
          <w:p>
            <w:pPr>
              <w:spacing w:line="312" w:lineRule="auto"/>
            </w:pPr>
            <w:r/>
          </w:p>
        </w:tc>
        <w:tc>
          <w:tcPr>
            <w:tcW w:type="dxa" w:w="907"/>
          </w:tcPr>
          <w:p>
            <w:pPr>
              <w:spacing w:line="312" w:lineRule="auto"/>
            </w:pPr>
            <w:r/>
            <w:r>
              <w:rPr>
                <w:rFonts w:ascii="宋体" w:hAnsi="宋体" w:eastAsia="宋体"/>
                <w:b w:val="0"/>
                <w:color w:val="C0392B"/>
                <w:sz w:val="20"/>
              </w:rPr>
              <w:t>【待用户填】</w:t>
            </w:r>
          </w:p>
        </w:tc>
        <w:tc>
          <w:tcPr>
            <w:tcW w:type="dxa" w:w="1587"/>
          </w:tcPr>
          <w:p>
            <w:pPr>
              <w:spacing w:line="312" w:lineRule="auto"/>
            </w:pPr>
            <w:r/>
            <w:r>
              <w:rPr>
                <w:rFonts w:ascii="宋体" w:hAnsi="宋体" w:eastAsia="宋体"/>
                <w:b w:val="0"/>
                <w:color w:val="C0392B"/>
                <w:sz w:val="20"/>
              </w:rPr>
              <w:t>【待用户填】</w:t>
            </w:r>
          </w:p>
        </w:tc>
        <w:tc>
          <w:tcPr>
            <w:tcW w:type="dxa" w:w="1247"/>
          </w:tcPr>
          <w:p>
            <w:pPr>
              <w:spacing w:line="312" w:lineRule="auto"/>
            </w:pPr>
            <w:r/>
            <w:r>
              <w:rPr>
                <w:rFonts w:ascii="宋体" w:hAnsi="宋体" w:eastAsia="宋体"/>
                <w:b w:val="0"/>
                <w:color w:val="C0392B"/>
                <w:sz w:val="20"/>
              </w:rPr>
              <w:t>【待用户填】</w:t>
            </w:r>
          </w:p>
        </w:tc>
        <w:tc>
          <w:tcPr>
            <w:tcW w:type="dxa" w:w="1474"/>
          </w:tcPr>
          <w:p>
            <w:pPr>
              <w:spacing w:line="312" w:lineRule="auto"/>
            </w:pPr>
            <w:r/>
            <w:r>
              <w:rPr>
                <w:rFonts w:ascii="宋体" w:hAnsi="宋体" w:eastAsia="宋体"/>
                <w:b w:val="0"/>
                <w:color w:val="C0392B"/>
                <w:sz w:val="20"/>
              </w:rPr>
              <w:t>【待用户填】</w:t>
            </w:r>
          </w:p>
        </w:tc>
      </w:tr>
      <w:tr>
        <w:tc>
          <w:tcPr>
            <w:tcW w:type="dxa" w:w="2268"/>
          </w:tcPr>
          <w:p>
            <w:pPr>
              <w:spacing w:line="312" w:lineRule="auto"/>
            </w:pPr>
            <w:r/>
            <w:r>
              <w:rPr>
                <w:rFonts w:ascii="宋体" w:hAnsi="宋体" w:eastAsia="宋体"/>
                <w:b w:val="0"/>
                <w:color w:val="C0392B"/>
                <w:sz w:val="20"/>
              </w:rPr>
              <w:t>【待用户填】</w:t>
            </w:r>
          </w:p>
        </w:tc>
        <w:tc>
          <w:tcPr>
            <w:tcW w:type="dxa" w:w="1474"/>
          </w:tcPr>
          <w:p>
            <w:pPr>
              <w:spacing w:line="312" w:lineRule="auto"/>
            </w:pPr>
            <w:r/>
          </w:p>
        </w:tc>
        <w:tc>
          <w:tcPr>
            <w:tcW w:type="dxa" w:w="907"/>
          </w:tcPr>
          <w:p>
            <w:pPr>
              <w:spacing w:line="312" w:lineRule="auto"/>
            </w:pPr>
            <w:r/>
            <w:r>
              <w:rPr>
                <w:rFonts w:ascii="宋体" w:hAnsi="宋体" w:eastAsia="宋体"/>
                <w:b w:val="0"/>
                <w:color w:val="C0392B"/>
                <w:sz w:val="20"/>
              </w:rPr>
              <w:t>【待用户填】</w:t>
            </w:r>
          </w:p>
        </w:tc>
        <w:tc>
          <w:tcPr>
            <w:tcW w:type="dxa" w:w="1587"/>
          </w:tcPr>
          <w:p>
            <w:pPr>
              <w:spacing w:line="312" w:lineRule="auto"/>
            </w:pPr>
            <w:r/>
            <w:r>
              <w:rPr>
                <w:rFonts w:ascii="宋体" w:hAnsi="宋体" w:eastAsia="宋体"/>
                <w:b w:val="0"/>
                <w:color w:val="C0392B"/>
                <w:sz w:val="20"/>
              </w:rPr>
              <w:t>【待用户填】</w:t>
            </w:r>
          </w:p>
        </w:tc>
        <w:tc>
          <w:tcPr>
            <w:tcW w:type="dxa" w:w="1247"/>
          </w:tcPr>
          <w:p>
            <w:pPr>
              <w:spacing w:line="312" w:lineRule="auto"/>
            </w:pPr>
            <w:r/>
            <w:r>
              <w:rPr>
                <w:rFonts w:ascii="宋体" w:hAnsi="宋体" w:eastAsia="宋体"/>
                <w:b w:val="0"/>
                <w:color w:val="C0392B"/>
                <w:sz w:val="20"/>
              </w:rPr>
              <w:t>【待用户填】</w:t>
            </w:r>
          </w:p>
        </w:tc>
        <w:tc>
          <w:tcPr>
            <w:tcW w:type="dxa" w:w="1474"/>
          </w:tcPr>
          <w:p>
            <w:pPr>
              <w:spacing w:line="312" w:lineRule="auto"/>
            </w:pPr>
            <w:r/>
            <w:r>
              <w:rPr>
                <w:rFonts w:ascii="宋体" w:hAnsi="宋体" w:eastAsia="宋体"/>
                <w:b w:val="0"/>
                <w:color w:val="C0392B"/>
                <w:sz w:val="20"/>
              </w:rPr>
              <w:t>【待用户填】</w:t>
            </w:r>
          </w:p>
        </w:tc>
      </w:tr>
      <w:tr>
        <w:tc>
          <w:tcPr>
            <w:tcW w:type="dxa" w:w="2268"/>
          </w:tcPr>
          <w:p>
            <w:pPr>
              <w:spacing w:line="312" w:lineRule="auto"/>
            </w:pPr>
            <w:r/>
            <w:r>
              <w:rPr>
                <w:rFonts w:ascii="宋体" w:hAnsi="宋体" w:eastAsia="宋体"/>
                <w:b w:val="0"/>
                <w:color w:val="C0392B"/>
                <w:sz w:val="20"/>
              </w:rPr>
              <w:t>【待用户填】</w:t>
            </w:r>
          </w:p>
        </w:tc>
        <w:tc>
          <w:tcPr>
            <w:tcW w:type="dxa" w:w="1474"/>
          </w:tcPr>
          <w:p>
            <w:pPr>
              <w:spacing w:line="312" w:lineRule="auto"/>
            </w:pPr>
            <w:r/>
          </w:p>
        </w:tc>
        <w:tc>
          <w:tcPr>
            <w:tcW w:type="dxa" w:w="907"/>
          </w:tcPr>
          <w:p>
            <w:pPr>
              <w:spacing w:line="312" w:lineRule="auto"/>
            </w:pPr>
            <w:r/>
            <w:r>
              <w:rPr>
                <w:rFonts w:ascii="宋体" w:hAnsi="宋体" w:eastAsia="宋体"/>
                <w:b w:val="0"/>
                <w:color w:val="C0392B"/>
                <w:sz w:val="20"/>
              </w:rPr>
              <w:t>【待用户填】</w:t>
            </w:r>
          </w:p>
        </w:tc>
        <w:tc>
          <w:tcPr>
            <w:tcW w:type="dxa" w:w="1587"/>
          </w:tcPr>
          <w:p>
            <w:pPr>
              <w:spacing w:line="312" w:lineRule="auto"/>
            </w:pPr>
            <w:r/>
            <w:r>
              <w:rPr>
                <w:rFonts w:ascii="宋体" w:hAnsi="宋体" w:eastAsia="宋体"/>
                <w:b w:val="0"/>
                <w:color w:val="C0392B"/>
                <w:sz w:val="20"/>
              </w:rPr>
              <w:t>【待用户填】</w:t>
            </w:r>
          </w:p>
        </w:tc>
        <w:tc>
          <w:tcPr>
            <w:tcW w:type="dxa" w:w="1247"/>
          </w:tcPr>
          <w:p>
            <w:pPr>
              <w:spacing w:line="312" w:lineRule="auto"/>
            </w:pPr>
            <w:r/>
            <w:r>
              <w:rPr>
                <w:rFonts w:ascii="宋体" w:hAnsi="宋体" w:eastAsia="宋体"/>
                <w:b w:val="0"/>
                <w:color w:val="C0392B"/>
                <w:sz w:val="20"/>
              </w:rPr>
              <w:t>【待用户填】</w:t>
            </w:r>
          </w:p>
        </w:tc>
        <w:tc>
          <w:tcPr>
            <w:tcW w:type="dxa" w:w="1474"/>
          </w:tcPr>
          <w:p>
            <w:pPr>
              <w:spacing w:line="312" w:lineRule="auto"/>
            </w:pPr>
            <w:r/>
            <w:r>
              <w:rPr>
                <w:rFonts w:ascii="宋体" w:hAnsi="宋体" w:eastAsia="宋体"/>
                <w:b w:val="0"/>
                <w:color w:val="C0392B"/>
                <w:sz w:val="20"/>
              </w:rPr>
              <w:t>【待用户填】</w:t>
            </w:r>
          </w:p>
        </w:tc>
      </w:tr>
    </w:tbl>
    <w:p>
      <w:pPr>
        <w:spacing w:after="120" w:line="360" w:lineRule="auto"/>
        <w:jc w:val="center"/>
      </w:pPr>
      <w:r>
        <w:rPr>
          <w:rFonts w:ascii="宋体" w:hAnsi="宋体" w:eastAsia="宋体"/>
          <w:b w:val="0"/>
          <w:sz w:val="20"/>
        </w:rPr>
        <w:t>表1-2  应急救援物资清单</w:t>
      </w:r>
    </w:p>
    <w:p>
      <w:pPr>
        <w:spacing w:before="240" w:after="120" w:line="360" w:lineRule="auto"/>
      </w:pPr>
      <w:r>
        <w:rPr>
          <w:rFonts w:ascii="黑体" w:hAnsi="黑体" w:eastAsia="黑体"/>
          <w:b/>
          <w:sz w:val="32"/>
        </w:rPr>
        <w:t>2 单位外部应急资源</w:t>
      </w:r>
    </w:p>
    <w:p>
      <w:pPr>
        <w:spacing w:before="160" w:after="120" w:line="360" w:lineRule="auto"/>
      </w:pPr>
      <w:r>
        <w:rPr>
          <w:rFonts w:ascii="黑体" w:hAnsi="黑体" w:eastAsia="黑体"/>
          <w:b/>
          <w:sz w:val="28"/>
        </w:rPr>
        <w:t>2.1 救援医疗机构</w:t>
      </w:r>
    </w:p>
    <w:p>
      <w:pPr>
        <w:spacing w:after="120" w:line="360" w:lineRule="auto"/>
        <w:ind w:firstLine="480"/>
      </w:pPr>
      <w:r>
        <w:rPr>
          <w:rFonts w:ascii="宋体" w:hAnsi="宋体" w:eastAsia="宋体"/>
          <w:b w:val="0"/>
          <w:sz w:val="24"/>
        </w:rPr>
        <w:t>就近医疗机构：</w:t>
      </w:r>
      <w:r>
        <w:rPr>
          <w:rFonts w:ascii="宋体" w:hAnsi="宋体" w:eastAsia="宋体"/>
          <w:b w:val="0"/>
          <w:color w:val="C0392B"/>
          <w:sz w:val="24"/>
        </w:rPr>
        <w:t>【待用户填】</w:t>
      </w:r>
      <w:r>
        <w:rPr>
          <w:rFonts w:ascii="宋体" w:hAnsi="宋体" w:eastAsia="宋体"/>
          <w:b w:val="0"/>
          <w:sz w:val="24"/>
        </w:rPr>
        <w:t>。发生事故时能够及时到达救援，满足我单位应急救援的医疗救护需要。</w:t>
      </w:r>
    </w:p>
    <w:p>
      <w:pPr>
        <w:spacing w:before="160" w:after="120" w:line="360" w:lineRule="auto"/>
      </w:pPr>
      <w:r>
        <w:rPr>
          <w:rFonts w:ascii="黑体" w:hAnsi="黑体" w:eastAsia="黑体"/>
          <w:b/>
          <w:sz w:val="28"/>
        </w:rPr>
        <w:t>2.2 政府应急救援力量</w:t>
      </w:r>
    </w:p>
    <w:p>
      <w:pPr>
        <w:spacing w:after="120" w:line="360" w:lineRule="auto"/>
        <w:ind w:firstLine="480"/>
      </w:pPr>
      <w:r>
        <w:rPr>
          <w:rFonts w:ascii="宋体" w:hAnsi="宋体" w:eastAsia="宋体"/>
          <w:b w:val="0"/>
          <w:sz w:val="24"/>
        </w:rPr>
        <w:t>当事故扩大化需要外部力量救援时，由属地人民政府相关部门发布支援命令，调动公安、消防、医疗、环保等部门全力支持和救护。属地应急管理部门联系方式：</w:t>
      </w:r>
      <w:r>
        <w:rPr>
          <w:rFonts w:ascii="宋体" w:hAnsi="宋体" w:eastAsia="宋体"/>
          <w:b w:val="0"/>
          <w:color w:val="C0392B"/>
          <w:sz w:val="24"/>
        </w:rPr>
        <w:t>【待用户填】</w:t>
      </w:r>
      <w:r>
        <w:rPr>
          <w:rFonts w:ascii="宋体" w:hAnsi="宋体" w:eastAsia="宋体"/>
          <w:b w:val="0"/>
          <w:sz w:val="24"/>
        </w:rPr>
        <w:t>。</w:t>
      </w:r>
    </w:p>
    <w:p>
      <w:pPr>
        <w:spacing w:before="160" w:after="120" w:line="360" w:lineRule="auto"/>
      </w:pPr>
      <w:r>
        <w:rPr>
          <w:rFonts w:ascii="黑体" w:hAnsi="黑体" w:eastAsia="黑体"/>
          <w:b/>
          <w:sz w:val="28"/>
        </w:rPr>
        <w:t>2.3 消防救援机构</w:t>
      </w:r>
    </w:p>
    <w:p>
      <w:pPr>
        <w:spacing w:after="120" w:line="360" w:lineRule="auto"/>
        <w:ind w:firstLine="480"/>
      </w:pPr>
      <w:r>
        <w:rPr>
          <w:rFonts w:ascii="宋体" w:hAnsi="宋体" w:eastAsia="宋体"/>
          <w:b w:val="0"/>
          <w:sz w:val="24"/>
        </w:rPr>
        <w:t>发生火灾或爆炸事故时，由属地消防救援机构实施救援。全国统一火警电话：119。</w:t>
      </w:r>
    </w:p>
    <w:p>
      <w:pPr>
        <w:spacing w:before="160" w:after="120" w:line="360" w:lineRule="auto"/>
      </w:pPr>
      <w:r>
        <w:rPr>
          <w:rFonts w:ascii="黑体" w:hAnsi="黑体" w:eastAsia="黑体"/>
          <w:b/>
          <w:sz w:val="28"/>
        </w:rPr>
        <w:t>2.4 单位互助</w:t>
      </w:r>
    </w:p>
    <w:p>
      <w:pPr>
        <w:spacing w:after="120" w:line="360" w:lineRule="auto"/>
        <w:ind w:firstLine="480"/>
      </w:pPr>
      <w:r>
        <w:rPr>
          <w:rFonts w:ascii="宋体" w:hAnsi="宋体" w:eastAsia="宋体"/>
          <w:b w:val="0"/>
          <w:sz w:val="24"/>
        </w:rPr>
        <w:t>相邻公司、单位通讯联系方式详见表2-1。</w:t>
      </w:r>
    </w:p>
    <w:tbl>
      <w:tblPr>
        <w:tblStyle w:val="TableGrid"/>
        <w:tblW w:type="auto" w:w="0"/>
        <w:jc w:val="center"/>
        <w:tblLayout w:type="fixed"/>
        <w:tblLook w:firstColumn="1" w:firstRow="1" w:lastColumn="0" w:lastRow="0" w:noHBand="0" w:noVBand="1" w:val="04A0"/>
      </w:tblPr>
      <w:tblGrid>
        <w:gridCol w:w="2948"/>
        <w:gridCol w:w="2948"/>
        <w:gridCol w:w="2948"/>
      </w:tblGrid>
      <w:tr>
        <w:tc>
          <w:tcPr>
            <w:tcW w:type="dxa" w:w="850"/>
            <w:shd w:val="clear" w:fill="D9E2F3"/>
          </w:tcPr>
          <w:p>
            <w:pPr>
              <w:jc w:val="center"/>
            </w:pPr>
            <w:r/>
            <w:r>
              <w:rPr>
                <w:rFonts w:ascii="黑体" w:hAnsi="黑体" w:eastAsia="黑体"/>
                <w:b/>
                <w:sz w:val="21"/>
              </w:rPr>
              <w:t>序号</w:t>
            </w:r>
          </w:p>
        </w:tc>
        <w:tc>
          <w:tcPr>
            <w:tcW w:type="dxa" w:w="4819"/>
            <w:shd w:val="clear" w:fill="D9E2F3"/>
          </w:tcPr>
          <w:p>
            <w:pPr>
              <w:jc w:val="center"/>
            </w:pPr>
            <w:r/>
            <w:r>
              <w:rPr>
                <w:rFonts w:ascii="黑体" w:hAnsi="黑体" w:eastAsia="黑体"/>
                <w:b/>
                <w:sz w:val="21"/>
              </w:rPr>
              <w:t>单位名称</w:t>
            </w:r>
          </w:p>
        </w:tc>
        <w:tc>
          <w:tcPr>
            <w:tcW w:type="dxa" w:w="2835"/>
            <w:shd w:val="clear" w:fill="D9E2F3"/>
          </w:tcPr>
          <w:p>
            <w:pPr>
              <w:jc w:val="center"/>
            </w:pPr>
            <w:r/>
            <w:r>
              <w:rPr>
                <w:rFonts w:ascii="黑体" w:hAnsi="黑体" w:eastAsia="黑体"/>
                <w:b/>
                <w:sz w:val="21"/>
              </w:rPr>
              <w:t>联系方式</w:t>
            </w:r>
          </w:p>
        </w:tc>
      </w:tr>
      <w:tr>
        <w:tc>
          <w:tcPr>
            <w:tcW w:type="dxa" w:w="850"/>
          </w:tcPr>
          <w:p>
            <w:pPr>
              <w:spacing w:line="312" w:lineRule="auto"/>
            </w:pPr>
            <w:r/>
            <w:r>
              <w:rPr>
                <w:rFonts w:ascii="宋体" w:hAnsi="宋体" w:eastAsia="宋体"/>
                <w:b w:val="0"/>
                <w:sz w:val="21"/>
              </w:rPr>
              <w:t>1</w:t>
            </w:r>
          </w:p>
        </w:tc>
        <w:tc>
          <w:tcPr>
            <w:tcW w:type="dxa" w:w="4819"/>
          </w:tcPr>
          <w:p>
            <w:pPr>
              <w:spacing w:line="312" w:lineRule="auto"/>
            </w:pPr>
            <w:r/>
            <w:r>
              <w:rPr>
                <w:rFonts w:ascii="宋体" w:hAnsi="宋体" w:eastAsia="宋体"/>
                <w:b w:val="0"/>
                <w:sz w:val="21"/>
              </w:rPr>
              <w:t>属地人民政府</w:t>
            </w:r>
          </w:p>
        </w:tc>
        <w:tc>
          <w:tcPr>
            <w:tcW w:type="dxa" w:w="2835"/>
          </w:tcPr>
          <w:p>
            <w:pPr>
              <w:spacing w:line="312" w:lineRule="auto"/>
            </w:pPr>
            <w:r/>
            <w:r>
              <w:rPr>
                <w:rFonts w:ascii="宋体" w:hAnsi="宋体" w:eastAsia="宋体"/>
                <w:b w:val="0"/>
                <w:color w:val="C0392B"/>
                <w:sz w:val="21"/>
              </w:rPr>
              <w:t>【待用户填】</w:t>
            </w:r>
          </w:p>
        </w:tc>
      </w:tr>
      <w:tr>
        <w:tc>
          <w:tcPr>
            <w:tcW w:type="dxa" w:w="850"/>
          </w:tcPr>
          <w:p>
            <w:pPr>
              <w:spacing w:line="312" w:lineRule="auto"/>
            </w:pPr>
            <w:r/>
            <w:r>
              <w:rPr>
                <w:rFonts w:ascii="宋体" w:hAnsi="宋体" w:eastAsia="宋体"/>
                <w:b w:val="0"/>
                <w:sz w:val="21"/>
              </w:rPr>
              <w:t>1</w:t>
            </w:r>
          </w:p>
        </w:tc>
        <w:tc>
          <w:tcPr>
            <w:tcW w:type="dxa" w:w="4819"/>
          </w:tcPr>
          <w:p>
            <w:pPr>
              <w:spacing w:line="312" w:lineRule="auto"/>
            </w:pPr>
            <w:r/>
            <w:r>
              <w:rPr>
                <w:rFonts w:ascii="宋体" w:hAnsi="宋体" w:eastAsia="宋体"/>
                <w:b w:val="0"/>
                <w:sz w:val="21"/>
              </w:rPr>
              <w:t>属地应急管理局</w:t>
            </w:r>
          </w:p>
        </w:tc>
        <w:tc>
          <w:tcPr>
            <w:tcW w:type="dxa" w:w="2835"/>
          </w:tcPr>
          <w:p>
            <w:pPr>
              <w:spacing w:line="312" w:lineRule="auto"/>
            </w:pPr>
            <w:r/>
            <w:r>
              <w:rPr>
                <w:rFonts w:ascii="宋体" w:hAnsi="宋体" w:eastAsia="宋体"/>
                <w:b w:val="0"/>
                <w:color w:val="C0392B"/>
                <w:sz w:val="21"/>
              </w:rPr>
              <w:t>【待用户填】</w:t>
            </w:r>
          </w:p>
        </w:tc>
      </w:tr>
      <w:tr>
        <w:tc>
          <w:tcPr>
            <w:tcW w:type="dxa" w:w="850"/>
          </w:tcPr>
          <w:p>
            <w:pPr>
              <w:spacing w:line="312" w:lineRule="auto"/>
            </w:pPr>
            <w:r/>
            <w:r>
              <w:rPr>
                <w:rFonts w:ascii="宋体" w:hAnsi="宋体" w:eastAsia="宋体"/>
                <w:b w:val="0"/>
                <w:sz w:val="21"/>
              </w:rPr>
              <w:t>1</w:t>
            </w:r>
          </w:p>
        </w:tc>
        <w:tc>
          <w:tcPr>
            <w:tcW w:type="dxa" w:w="4819"/>
          </w:tcPr>
          <w:p>
            <w:pPr>
              <w:spacing w:line="312" w:lineRule="auto"/>
            </w:pPr>
            <w:r/>
            <w:r>
              <w:rPr>
                <w:rFonts w:ascii="宋体" w:hAnsi="宋体" w:eastAsia="宋体"/>
                <w:b w:val="0"/>
                <w:sz w:val="21"/>
              </w:rPr>
              <w:t>属地消防救援机构</w:t>
            </w:r>
          </w:p>
        </w:tc>
        <w:tc>
          <w:tcPr>
            <w:tcW w:type="dxa" w:w="2835"/>
          </w:tcPr>
          <w:p>
            <w:pPr>
              <w:spacing w:line="312" w:lineRule="auto"/>
            </w:pPr>
            <w:r/>
            <w:r>
              <w:rPr>
                <w:rFonts w:ascii="宋体" w:hAnsi="宋体" w:eastAsia="宋体"/>
                <w:b w:val="0"/>
                <w:sz w:val="21"/>
              </w:rPr>
              <w:t>119</w:t>
            </w:r>
          </w:p>
        </w:tc>
      </w:tr>
      <w:tr>
        <w:tc>
          <w:tcPr>
            <w:tcW w:type="dxa" w:w="850"/>
          </w:tcPr>
          <w:p>
            <w:pPr>
              <w:spacing w:line="312" w:lineRule="auto"/>
            </w:pPr>
            <w:r/>
            <w:r>
              <w:rPr>
                <w:rFonts w:ascii="宋体" w:hAnsi="宋体" w:eastAsia="宋体"/>
                <w:b w:val="0"/>
                <w:sz w:val="21"/>
              </w:rPr>
              <w:t>1</w:t>
            </w:r>
          </w:p>
        </w:tc>
        <w:tc>
          <w:tcPr>
            <w:tcW w:type="dxa" w:w="4819"/>
          </w:tcPr>
          <w:p>
            <w:pPr>
              <w:spacing w:line="312" w:lineRule="auto"/>
            </w:pPr>
            <w:r/>
            <w:r>
              <w:rPr>
                <w:rFonts w:ascii="宋体" w:hAnsi="宋体" w:eastAsia="宋体"/>
                <w:b w:val="0"/>
                <w:sz w:val="21"/>
              </w:rPr>
              <w:t>急救中心</w:t>
            </w:r>
          </w:p>
        </w:tc>
        <w:tc>
          <w:tcPr>
            <w:tcW w:type="dxa" w:w="2835"/>
          </w:tcPr>
          <w:p>
            <w:pPr>
              <w:spacing w:line="312" w:lineRule="auto"/>
            </w:pPr>
            <w:r/>
            <w:r>
              <w:rPr>
                <w:rFonts w:ascii="宋体" w:hAnsi="宋体" w:eastAsia="宋体"/>
                <w:b w:val="0"/>
                <w:sz w:val="21"/>
              </w:rPr>
              <w:t>120</w:t>
            </w:r>
          </w:p>
        </w:tc>
      </w:tr>
    </w:tbl>
    <w:p>
      <w:pPr>
        <w:spacing w:after="120" w:line="360" w:lineRule="auto"/>
        <w:jc w:val="center"/>
      </w:pPr>
      <w:r>
        <w:rPr>
          <w:rFonts w:ascii="宋体" w:hAnsi="宋体" w:eastAsia="宋体"/>
          <w:b w:val="0"/>
          <w:sz w:val="20"/>
        </w:rPr>
        <w:t>表2-1  外部应急救援资源清单</w:t>
      </w:r>
    </w:p>
    <w:p>
      <w:pPr>
        <w:spacing w:before="240" w:after="120" w:line="360" w:lineRule="auto"/>
      </w:pPr>
      <w:r>
        <w:rPr>
          <w:rFonts w:ascii="黑体" w:hAnsi="黑体" w:eastAsia="黑体"/>
          <w:b/>
          <w:sz w:val="32"/>
        </w:rPr>
        <w:t>3 应急资源差距分析</w:t>
      </w:r>
    </w:p>
    <w:p>
      <w:pPr>
        <w:spacing w:after="120" w:line="360" w:lineRule="auto"/>
        <w:ind w:firstLine="480"/>
      </w:pPr>
      <w:r>
        <w:rPr>
          <w:rFonts w:ascii="宋体" w:hAnsi="宋体" w:eastAsia="宋体"/>
          <w:b w:val="0"/>
          <w:sz w:val="24"/>
        </w:rPr>
        <w:t>本公司的应急资源及周边可依托的社会应急资源基本能够满足应急需求，具备应急救援的资格和能力，可以应对本公司的安全事故应急救援。</w:t>
      </w:r>
    </w:p>
    <w:p>
      <w:pPr>
        <w:spacing w:after="120" w:line="360" w:lineRule="auto"/>
        <w:ind w:firstLine="480"/>
      </w:pPr>
      <w:r>
        <w:rPr>
          <w:rFonts w:ascii="宋体" w:hAnsi="宋体" w:eastAsia="宋体"/>
          <w:b/>
          <w:sz w:val="24"/>
        </w:rPr>
        <w:t>措施建议：</w:t>
      </w:r>
    </w:p>
    <w:p>
      <w:pPr>
        <w:spacing w:after="120" w:line="360" w:lineRule="auto"/>
        <w:ind w:firstLine="480"/>
      </w:pPr>
      <w:r>
        <w:rPr>
          <w:rFonts w:ascii="宋体" w:hAnsi="宋体" w:eastAsia="宋体"/>
          <w:b w:val="0"/>
          <w:sz w:val="24"/>
        </w:rPr>
        <w:t>（1）应急物资储备定额由安全管理部门根据公司实际情况确定，科学合理确定物资储备的种类、方式和数量；物资经费由财务部门落实保障；安全管理部门负责应急物资的采购和储备，保证专物专用。</w:t>
      </w:r>
    </w:p>
    <w:p>
      <w:pPr>
        <w:spacing w:after="120" w:line="360" w:lineRule="auto"/>
        <w:ind w:firstLine="480"/>
      </w:pPr>
      <w:r>
        <w:rPr>
          <w:rFonts w:ascii="宋体" w:hAnsi="宋体" w:eastAsia="宋体"/>
          <w:b w:val="0"/>
          <w:sz w:val="24"/>
        </w:rPr>
        <w:t>（2）应急物资管理坚持"谁主管、谁负责"的原则，做到专业管理、保障急需、专物专用；所有应急物资未获批准不得擅自发放，已消耗的物资要在规定时间内按原规格、数量、质量重新购置补充。</w:t>
      </w:r>
    </w:p>
    <w:p>
      <w:pPr>
        <w:spacing w:after="120" w:line="360" w:lineRule="auto"/>
        <w:ind w:firstLine="480"/>
      </w:pPr>
      <w:r>
        <w:rPr>
          <w:rFonts w:ascii="宋体" w:hAnsi="宋体" w:eastAsia="宋体"/>
          <w:b w:val="0"/>
          <w:sz w:val="24"/>
        </w:rPr>
        <w:t>（3）安全管理部门要加强对应急物资采购、储备、管理等环节的监督检查，对管理混乱、冒领、挪用应急物资等问题，依法依规严肃查处。</w:t>
      </w:r>
    </w:p>
    <w:p>
      <w:pPr>
        <w:spacing w:after="120" w:line="360" w:lineRule="auto"/>
        <w:ind w:firstLine="480"/>
      </w:pPr>
      <w:r>
        <w:rPr>
          <w:rFonts w:ascii="宋体" w:hAnsi="宋体" w:eastAsia="宋体"/>
          <w:b w:val="0"/>
          <w:sz w:val="24"/>
        </w:rPr>
        <w:t>（4）每年至少组织一次应急资源普查，及时更新本报告及应急物资清单。</w:t>
      </w:r>
    </w:p>
    <w:sectPr w:rsidR="00FC693F" w:rsidRPr="0006063C" w:rsidSect="00034616">
      <w:pgSz w:w="11906" w:h="16838"/>
      <w:pgMar w:top="1440" w:right="1474" w:bottom="1440"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